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52" w:rightChars="-230" w:firstLine="2718" w:firstLineChars="971"/>
        <w:rPr>
          <w:rFonts w:ascii="黑体" w:hAnsi="黑体" w:eastAsia="黑体"/>
          <w:sz w:val="28"/>
          <w:szCs w:val="28"/>
          <w:u w:val="single"/>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hint="eastAsia" w:ascii="华文新魏" w:hAnsi="宋体" w:eastAsia="华文新魏"/>
          <w:b/>
          <w:sz w:val="28"/>
          <w:szCs w:val="28"/>
        </w:rPr>
      </w:pPr>
    </w:p>
    <w:p>
      <w:pPr>
        <w:tabs>
          <w:tab w:val="left" w:pos="7740"/>
          <w:tab w:val="left" w:pos="8100"/>
        </w:tabs>
        <w:ind w:firstLine="0" w:firstLineChars="0"/>
        <w:jc w:val="center"/>
        <w:rPr>
          <w:rFonts w:ascii="华文新魏" w:hAnsi="宋体" w:eastAsia="华文新魏"/>
          <w:b/>
          <w:sz w:val="28"/>
          <w:szCs w:val="28"/>
        </w:rPr>
      </w:pPr>
      <w:bookmarkStart w:id="91" w:name="_GoBack"/>
      <w:bookmarkEnd w:id="91"/>
      <w:r>
        <w:rPr>
          <w:rFonts w:hint="eastAsia" w:ascii="华文新魏" w:hAnsi="宋体" w:eastAsia="华文新魏"/>
          <w:b/>
          <w:sz w:val="28"/>
          <w:szCs w:val="28"/>
        </w:rPr>
        <w:t>xxxxxxxxxxxxxxxxxxxx项目部</w:t>
      </w:r>
    </w:p>
    <w:p>
      <w:pPr>
        <w:tabs>
          <w:tab w:val="left" w:pos="7740"/>
          <w:tab w:val="left" w:pos="8100"/>
        </w:tabs>
        <w:ind w:firstLine="0" w:firstLineChars="0"/>
        <w:jc w:val="center"/>
        <w:rPr>
          <w:rFonts w:ascii="华文新魏" w:hAnsi="宋体" w:eastAsia="华文新魏"/>
          <w:b/>
          <w:sz w:val="32"/>
          <w:szCs w:val="32"/>
        </w:rPr>
      </w:pPr>
      <w:r>
        <w:rPr>
          <w:rFonts w:hint="eastAsia" w:ascii="华文新魏" w:hAnsi="宋体" w:eastAsia="华文新魏"/>
          <w:b/>
          <w:sz w:val="32"/>
          <w:szCs w:val="32"/>
        </w:rPr>
        <w:t>二O一五年一月</w:t>
      </w:r>
    </w:p>
    <w:p>
      <w:pPr>
        <w:tabs>
          <w:tab w:val="left" w:pos="7740"/>
          <w:tab w:val="left" w:pos="8100"/>
        </w:tabs>
        <w:ind w:firstLine="0" w:firstLineChars="0"/>
        <w:jc w:val="center"/>
        <w:rPr>
          <w:rFonts w:ascii="华文新魏" w:hAnsi="宋体" w:eastAsia="华文新魏"/>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p>
    <w:p>
      <w:pPr>
        <w:keepNext/>
        <w:keepLines/>
        <w:pageBreakBefore/>
        <w:spacing w:before="100" w:after="100"/>
        <w:ind w:firstLine="0" w:firstLineChars="0"/>
        <w:jc w:val="center"/>
        <w:outlineLvl w:val="0"/>
        <w:rPr>
          <w:rFonts w:ascii="Times New Roman" w:hAnsi="Times New Roman"/>
          <w:b/>
          <w:bCs/>
          <w:kern w:val="44"/>
          <w:sz w:val="32"/>
          <w:szCs w:val="32"/>
        </w:rPr>
      </w:pPr>
      <w:bookmarkStart w:id="0" w:name="_Toc500830705"/>
      <w:bookmarkStart w:id="1" w:name="_Toc423788591"/>
      <w:r>
        <w:rPr>
          <w:rFonts w:hint="eastAsia" w:ascii="Times New Roman"/>
          <w:b/>
          <w:bCs/>
          <w:kern w:val="44"/>
          <w:sz w:val="32"/>
          <w:szCs w:val="32"/>
        </w:rPr>
        <w:t>目  录</w:t>
      </w:r>
      <w:bookmarkEnd w:id="0"/>
    </w:p>
    <w:p>
      <w:pPr>
        <w:pStyle w:val="16"/>
        <w:tabs>
          <w:tab w:val="right" w:leader="dot" w:pos="8777"/>
        </w:tabs>
        <w:ind w:firstLine="482"/>
        <w:rPr>
          <w:b w:val="0"/>
          <w:bCs w:val="0"/>
          <w:caps w:val="0"/>
          <w:sz w:val="24"/>
          <w:szCs w:val="24"/>
        </w:rPr>
      </w:pPr>
      <w:r>
        <w:rPr>
          <w:caps w:val="0"/>
          <w:sz w:val="24"/>
          <w:szCs w:val="24"/>
        </w:rPr>
        <w:fldChar w:fldCharType="begin"/>
      </w:r>
      <w:r>
        <w:rPr>
          <w:caps w:val="0"/>
          <w:sz w:val="24"/>
          <w:szCs w:val="24"/>
        </w:rPr>
        <w:instrText xml:space="preserve"> TOC \o "1-3" \h \z \u </w:instrText>
      </w:r>
      <w:r>
        <w:rPr>
          <w:caps w:val="0"/>
          <w:sz w:val="24"/>
          <w:szCs w:val="24"/>
        </w:rPr>
        <w:fldChar w:fldCharType="separate"/>
      </w:r>
      <w:r>
        <w:fldChar w:fldCharType="begin"/>
      </w:r>
      <w:r>
        <w:instrText xml:space="preserve"> HYPERLINK \l "_Toc500830705" </w:instrText>
      </w:r>
      <w:r>
        <w:fldChar w:fldCharType="separate"/>
      </w:r>
      <w:r>
        <w:rPr>
          <w:rStyle w:val="26"/>
          <w:rFonts w:hint="eastAsia" w:ascii="Times New Roman"/>
          <w:kern w:val="44"/>
          <w:sz w:val="24"/>
          <w:szCs w:val="24"/>
        </w:rPr>
        <w:t>目</w:t>
      </w:r>
      <w:r>
        <w:rPr>
          <w:rStyle w:val="26"/>
          <w:rFonts w:ascii="Times New Roman"/>
          <w:kern w:val="44"/>
          <w:sz w:val="24"/>
          <w:szCs w:val="24"/>
        </w:rPr>
        <w:t xml:space="preserve">  </w:t>
      </w:r>
      <w:r>
        <w:rPr>
          <w:rStyle w:val="26"/>
          <w:rFonts w:hint="eastAsia" w:ascii="Times New Roman"/>
          <w:kern w:val="44"/>
          <w:sz w:val="24"/>
          <w:szCs w:val="24"/>
        </w:rPr>
        <w:t>录</w:t>
      </w:r>
      <w:r>
        <w:rPr>
          <w:sz w:val="24"/>
          <w:szCs w:val="24"/>
        </w:rPr>
        <w:tab/>
      </w:r>
      <w:r>
        <w:rPr>
          <w:sz w:val="24"/>
          <w:szCs w:val="24"/>
        </w:rPr>
        <w:fldChar w:fldCharType="begin"/>
      </w:r>
      <w:r>
        <w:rPr>
          <w:sz w:val="24"/>
          <w:szCs w:val="24"/>
        </w:rPr>
        <w:instrText xml:space="preserve"> PAGEREF _Toc500830705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tabs>
          <w:tab w:val="right" w:leader="dot" w:pos="8777"/>
        </w:tabs>
        <w:ind w:firstLine="402"/>
        <w:rPr>
          <w:b w:val="0"/>
          <w:bCs w:val="0"/>
          <w:caps w:val="0"/>
          <w:sz w:val="24"/>
          <w:szCs w:val="24"/>
        </w:rPr>
      </w:pPr>
      <w:r>
        <w:fldChar w:fldCharType="begin"/>
      </w:r>
      <w:r>
        <w:instrText xml:space="preserve"> HYPERLINK \l "_Toc500830706" </w:instrText>
      </w:r>
      <w:r>
        <w:fldChar w:fldCharType="separate"/>
      </w:r>
      <w:r>
        <w:rPr>
          <w:rStyle w:val="26"/>
          <w:rFonts w:hint="eastAsia"/>
          <w:sz w:val="24"/>
          <w:szCs w:val="24"/>
        </w:rPr>
        <w:t>第一章</w:t>
      </w:r>
      <w:r>
        <w:rPr>
          <w:rStyle w:val="26"/>
          <w:sz w:val="24"/>
          <w:szCs w:val="24"/>
        </w:rPr>
        <w:t xml:space="preserve">  </w:t>
      </w:r>
      <w:r>
        <w:rPr>
          <w:rStyle w:val="26"/>
          <w:rFonts w:hint="eastAsia"/>
          <w:sz w:val="24"/>
          <w:szCs w:val="24"/>
        </w:rPr>
        <w:t>编制说明</w:t>
      </w:r>
      <w:r>
        <w:rPr>
          <w:sz w:val="24"/>
          <w:szCs w:val="24"/>
        </w:rPr>
        <w:tab/>
      </w:r>
      <w:r>
        <w:rPr>
          <w:sz w:val="24"/>
          <w:szCs w:val="24"/>
        </w:rPr>
        <w:fldChar w:fldCharType="begin"/>
      </w:r>
      <w:r>
        <w:rPr>
          <w:sz w:val="24"/>
          <w:szCs w:val="24"/>
        </w:rPr>
        <w:instrText xml:space="preserve"> PAGEREF _Toc500830706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"_Toc500830707" </w:instrText>
      </w:r>
      <w:r>
        <w:fldChar w:fldCharType="separate"/>
      </w:r>
      <w:r>
        <w:rPr>
          <w:rStyle w:val="26"/>
          <w:sz w:val="24"/>
          <w:szCs w:val="24"/>
        </w:rPr>
        <w:t xml:space="preserve">1.1 </w:t>
      </w:r>
      <w:r>
        <w:rPr>
          <w:rStyle w:val="26"/>
          <w:rFonts w:hint="eastAsia"/>
          <w:sz w:val="24"/>
          <w:szCs w:val="24"/>
        </w:rPr>
        <w:t>编制依据</w:t>
      </w:r>
      <w:r>
        <w:rPr>
          <w:sz w:val="24"/>
          <w:szCs w:val="24"/>
        </w:rPr>
        <w:tab/>
      </w:r>
      <w:r>
        <w:rPr>
          <w:sz w:val="24"/>
          <w:szCs w:val="24"/>
        </w:rPr>
        <w:fldChar w:fldCharType="begin"/>
      </w:r>
      <w:r>
        <w:rPr>
          <w:sz w:val="24"/>
          <w:szCs w:val="24"/>
        </w:rPr>
        <w:instrText xml:space="preserve"> PAGEREF _Toc500830707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"_Toc500830708" </w:instrText>
      </w:r>
      <w:r>
        <w:fldChar w:fldCharType="separate"/>
      </w:r>
      <w:r>
        <w:rPr>
          <w:rStyle w:val="26"/>
          <w:sz w:val="24"/>
          <w:szCs w:val="24"/>
        </w:rPr>
        <w:t xml:space="preserve">1.2 </w:t>
      </w:r>
      <w:r>
        <w:rPr>
          <w:rStyle w:val="26"/>
          <w:rFonts w:hint="eastAsia"/>
          <w:sz w:val="24"/>
          <w:szCs w:val="24"/>
        </w:rPr>
        <w:t>编制原则</w:t>
      </w:r>
      <w:r>
        <w:rPr>
          <w:sz w:val="24"/>
          <w:szCs w:val="24"/>
        </w:rPr>
        <w:tab/>
      </w:r>
      <w:r>
        <w:rPr>
          <w:sz w:val="24"/>
          <w:szCs w:val="24"/>
        </w:rPr>
        <w:fldChar w:fldCharType="begin"/>
      </w:r>
      <w:r>
        <w:rPr>
          <w:sz w:val="24"/>
          <w:szCs w:val="24"/>
        </w:rPr>
        <w:instrText xml:space="preserve"> PAGEREF _Toc500830708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"_Toc500830709" </w:instrText>
      </w:r>
      <w:r>
        <w:fldChar w:fldCharType="separate"/>
      </w:r>
      <w:r>
        <w:rPr>
          <w:rStyle w:val="26"/>
          <w:sz w:val="24"/>
          <w:szCs w:val="24"/>
        </w:rPr>
        <w:t xml:space="preserve">1.3 </w:t>
      </w:r>
      <w:r>
        <w:rPr>
          <w:rStyle w:val="26"/>
          <w:rFonts w:hint="eastAsia"/>
          <w:sz w:val="24"/>
          <w:szCs w:val="24"/>
        </w:rPr>
        <w:t>编制内容与范围</w:t>
      </w:r>
      <w:r>
        <w:rPr>
          <w:sz w:val="24"/>
          <w:szCs w:val="24"/>
        </w:rPr>
        <w:tab/>
      </w:r>
      <w:r>
        <w:rPr>
          <w:sz w:val="24"/>
          <w:szCs w:val="24"/>
        </w:rPr>
        <w:fldChar w:fldCharType="begin"/>
      </w:r>
      <w:r>
        <w:rPr>
          <w:sz w:val="24"/>
          <w:szCs w:val="24"/>
        </w:rPr>
        <w:instrText xml:space="preserve"> PAGEREF _Toc500830709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tabs>
          <w:tab w:val="right" w:leader="dot" w:pos="8777"/>
        </w:tabs>
        <w:ind w:firstLine="402"/>
        <w:rPr>
          <w:b w:val="0"/>
          <w:bCs w:val="0"/>
          <w:caps w:val="0"/>
          <w:sz w:val="24"/>
          <w:szCs w:val="24"/>
        </w:rPr>
      </w:pPr>
      <w:r>
        <w:fldChar w:fldCharType="begin"/>
      </w:r>
      <w:r>
        <w:instrText xml:space="preserve"> HYPERLINK \l "_Toc500830710" </w:instrText>
      </w:r>
      <w:r>
        <w:fldChar w:fldCharType="separate"/>
      </w:r>
      <w:r>
        <w:rPr>
          <w:rStyle w:val="26"/>
          <w:rFonts w:hint="eastAsia"/>
          <w:sz w:val="24"/>
          <w:szCs w:val="24"/>
          <w:lang w:val="zh-CN"/>
        </w:rPr>
        <w:t>第二章</w:t>
      </w:r>
      <w:r>
        <w:rPr>
          <w:rStyle w:val="26"/>
          <w:sz w:val="24"/>
          <w:szCs w:val="24"/>
          <w:lang w:val="zh-CN"/>
        </w:rPr>
        <w:t xml:space="preserve">  </w:t>
      </w:r>
      <w:r>
        <w:rPr>
          <w:rStyle w:val="26"/>
          <w:rFonts w:hint="eastAsia"/>
          <w:sz w:val="24"/>
          <w:szCs w:val="24"/>
          <w:lang w:val="zh-CN"/>
        </w:rPr>
        <w:t>工程概况</w:t>
      </w:r>
      <w:r>
        <w:rPr>
          <w:sz w:val="24"/>
          <w:szCs w:val="24"/>
        </w:rPr>
        <w:tab/>
      </w:r>
      <w:r>
        <w:rPr>
          <w:sz w:val="24"/>
          <w:szCs w:val="24"/>
        </w:rPr>
        <w:fldChar w:fldCharType="begin"/>
      </w:r>
      <w:r>
        <w:rPr>
          <w:sz w:val="24"/>
          <w:szCs w:val="24"/>
        </w:rPr>
        <w:instrText xml:space="preserve"> PAGEREF _Toc500830710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"_Toc500830711" </w:instrText>
      </w:r>
      <w:r>
        <w:fldChar w:fldCharType="separate"/>
      </w:r>
      <w:r>
        <w:rPr>
          <w:rStyle w:val="26"/>
          <w:sz w:val="24"/>
          <w:szCs w:val="24"/>
        </w:rPr>
        <w:t xml:space="preserve">2.1 </w:t>
      </w:r>
      <w:r>
        <w:rPr>
          <w:rStyle w:val="26"/>
          <w:rFonts w:hint="eastAsia"/>
          <w:sz w:val="24"/>
          <w:szCs w:val="24"/>
        </w:rPr>
        <w:t>工程位置及范围</w:t>
      </w:r>
      <w:r>
        <w:rPr>
          <w:sz w:val="24"/>
          <w:szCs w:val="24"/>
        </w:rPr>
        <w:tab/>
      </w:r>
      <w:r>
        <w:rPr>
          <w:sz w:val="24"/>
          <w:szCs w:val="24"/>
        </w:rPr>
        <w:fldChar w:fldCharType="begin"/>
      </w:r>
      <w:r>
        <w:rPr>
          <w:sz w:val="24"/>
          <w:szCs w:val="24"/>
        </w:rPr>
        <w:instrText xml:space="preserve"> PAGEREF _Toc500830711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"_Toc500830712" </w:instrText>
      </w:r>
      <w:r>
        <w:fldChar w:fldCharType="separate"/>
      </w:r>
      <w:r>
        <w:rPr>
          <w:rStyle w:val="26"/>
          <w:sz w:val="24"/>
          <w:szCs w:val="24"/>
        </w:rPr>
        <w:t xml:space="preserve">2.2 </w:t>
      </w:r>
      <w:r>
        <w:rPr>
          <w:rStyle w:val="26"/>
          <w:rFonts w:hint="eastAsia"/>
          <w:sz w:val="24"/>
          <w:szCs w:val="24"/>
        </w:rPr>
        <w:t>设计概况</w:t>
      </w:r>
      <w:r>
        <w:rPr>
          <w:sz w:val="24"/>
          <w:szCs w:val="24"/>
        </w:rPr>
        <w:tab/>
      </w:r>
      <w:r>
        <w:rPr>
          <w:sz w:val="24"/>
          <w:szCs w:val="24"/>
        </w:rPr>
        <w:fldChar w:fldCharType="begin"/>
      </w:r>
      <w:r>
        <w:rPr>
          <w:sz w:val="24"/>
          <w:szCs w:val="24"/>
        </w:rPr>
        <w:instrText xml:space="preserve"> PAGEREF _Toc500830712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"_Toc500830713" </w:instrText>
      </w:r>
      <w:r>
        <w:fldChar w:fldCharType="separate"/>
      </w:r>
      <w:r>
        <w:rPr>
          <w:rStyle w:val="26"/>
          <w:i w:val="0"/>
          <w:sz w:val="24"/>
          <w:szCs w:val="24"/>
        </w:rPr>
        <w:t xml:space="preserve">2.2.1 </w:t>
      </w:r>
      <w:r>
        <w:rPr>
          <w:rStyle w:val="26"/>
          <w:rFonts w:hint="eastAsia"/>
          <w:i w:val="0"/>
          <w:sz w:val="24"/>
          <w:szCs w:val="24"/>
        </w:rPr>
        <w:t>设计目标</w:t>
      </w:r>
      <w:r>
        <w:rPr>
          <w:i w:val="0"/>
          <w:sz w:val="24"/>
          <w:szCs w:val="24"/>
        </w:rPr>
        <w:tab/>
      </w:r>
      <w:r>
        <w:rPr>
          <w:i w:val="0"/>
          <w:sz w:val="24"/>
          <w:szCs w:val="24"/>
        </w:rPr>
        <w:fldChar w:fldCharType="begin"/>
      </w:r>
      <w:r>
        <w:rPr>
          <w:i w:val="0"/>
          <w:sz w:val="24"/>
          <w:szCs w:val="24"/>
        </w:rPr>
        <w:instrText xml:space="preserve"> PAGEREF _Toc500830713 \h </w:instrText>
      </w:r>
      <w:r>
        <w:rPr>
          <w:i w:val="0"/>
          <w:sz w:val="24"/>
          <w:szCs w:val="24"/>
        </w:rPr>
        <w:fldChar w:fldCharType="separate"/>
      </w:r>
      <w:r>
        <w:rPr>
          <w:i w:val="0"/>
          <w:sz w:val="24"/>
          <w:szCs w:val="24"/>
        </w:rPr>
        <w:t>2</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"_Toc500830714" </w:instrText>
      </w:r>
      <w:r>
        <w:fldChar w:fldCharType="separate"/>
      </w:r>
      <w:r>
        <w:rPr>
          <w:rStyle w:val="26"/>
          <w:i w:val="0"/>
          <w:sz w:val="24"/>
          <w:szCs w:val="24"/>
        </w:rPr>
        <w:t xml:space="preserve">2.2.2 </w:t>
      </w:r>
      <w:r>
        <w:rPr>
          <w:rStyle w:val="26"/>
          <w:rFonts w:hint="eastAsia"/>
          <w:i w:val="0"/>
          <w:sz w:val="24"/>
          <w:szCs w:val="24"/>
        </w:rPr>
        <w:t>设计原则</w:t>
      </w:r>
      <w:r>
        <w:rPr>
          <w:i w:val="0"/>
          <w:sz w:val="24"/>
          <w:szCs w:val="24"/>
        </w:rPr>
        <w:tab/>
      </w:r>
      <w:r>
        <w:rPr>
          <w:i w:val="0"/>
          <w:sz w:val="24"/>
          <w:szCs w:val="24"/>
        </w:rPr>
        <w:fldChar w:fldCharType="begin"/>
      </w:r>
      <w:r>
        <w:rPr>
          <w:i w:val="0"/>
          <w:sz w:val="24"/>
          <w:szCs w:val="24"/>
        </w:rPr>
        <w:instrText xml:space="preserve"> PAGEREF _Toc500830714 \h </w:instrText>
      </w:r>
      <w:r>
        <w:rPr>
          <w:i w:val="0"/>
          <w:sz w:val="24"/>
          <w:szCs w:val="24"/>
        </w:rPr>
        <w:fldChar w:fldCharType="separate"/>
      </w:r>
      <w:r>
        <w:rPr>
          <w:i w:val="0"/>
          <w:sz w:val="24"/>
          <w:szCs w:val="24"/>
        </w:rPr>
        <w:t>3</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"_Toc500830715" </w:instrText>
      </w:r>
      <w:r>
        <w:fldChar w:fldCharType="separate"/>
      </w:r>
      <w:r>
        <w:rPr>
          <w:rStyle w:val="26"/>
          <w:i w:val="0"/>
          <w:sz w:val="24"/>
          <w:szCs w:val="24"/>
        </w:rPr>
        <w:t xml:space="preserve">2.2.3 </w:t>
      </w:r>
      <w:r>
        <w:rPr>
          <w:rStyle w:val="26"/>
          <w:rFonts w:hint="eastAsia"/>
          <w:i w:val="0"/>
          <w:sz w:val="24"/>
          <w:szCs w:val="24"/>
        </w:rPr>
        <w:t>功能定位</w:t>
      </w:r>
      <w:r>
        <w:rPr>
          <w:i w:val="0"/>
          <w:sz w:val="24"/>
          <w:szCs w:val="24"/>
        </w:rPr>
        <w:tab/>
      </w:r>
      <w:r>
        <w:rPr>
          <w:i w:val="0"/>
          <w:sz w:val="24"/>
          <w:szCs w:val="24"/>
        </w:rPr>
        <w:fldChar w:fldCharType="begin"/>
      </w:r>
      <w:r>
        <w:rPr>
          <w:i w:val="0"/>
          <w:sz w:val="24"/>
          <w:szCs w:val="24"/>
        </w:rPr>
        <w:instrText xml:space="preserve"> PAGEREF _Toc500830715 \h </w:instrText>
      </w:r>
      <w:r>
        <w:rPr>
          <w:i w:val="0"/>
          <w:sz w:val="24"/>
          <w:szCs w:val="24"/>
        </w:rPr>
        <w:fldChar w:fldCharType="separate"/>
      </w:r>
      <w:r>
        <w:rPr>
          <w:i w:val="0"/>
          <w:sz w:val="24"/>
          <w:szCs w:val="24"/>
        </w:rPr>
        <w:t>3</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"_Toc500830716" </w:instrText>
      </w:r>
      <w:r>
        <w:fldChar w:fldCharType="separate"/>
      </w:r>
      <w:r>
        <w:rPr>
          <w:rStyle w:val="26"/>
          <w:i w:val="0"/>
          <w:sz w:val="24"/>
          <w:szCs w:val="24"/>
        </w:rPr>
        <w:t xml:space="preserve">2.2.4 </w:t>
      </w:r>
      <w:r>
        <w:rPr>
          <w:rStyle w:val="26"/>
          <w:rFonts w:hint="eastAsia"/>
          <w:i w:val="0"/>
          <w:sz w:val="24"/>
          <w:szCs w:val="24"/>
        </w:rPr>
        <w:t>景观总体结构</w:t>
      </w:r>
      <w:r>
        <w:rPr>
          <w:i w:val="0"/>
          <w:sz w:val="24"/>
          <w:szCs w:val="24"/>
        </w:rPr>
        <w:tab/>
      </w:r>
      <w:r>
        <w:rPr>
          <w:i w:val="0"/>
          <w:sz w:val="24"/>
          <w:szCs w:val="24"/>
        </w:rPr>
        <w:fldChar w:fldCharType="begin"/>
      </w:r>
      <w:r>
        <w:rPr>
          <w:i w:val="0"/>
          <w:sz w:val="24"/>
          <w:szCs w:val="24"/>
        </w:rPr>
        <w:instrText xml:space="preserve"> PAGEREF _Toc500830716 \h </w:instrText>
      </w:r>
      <w:r>
        <w:rPr>
          <w:i w:val="0"/>
          <w:sz w:val="24"/>
          <w:szCs w:val="24"/>
        </w:rPr>
        <w:fldChar w:fldCharType="separate"/>
      </w:r>
      <w:r>
        <w:rPr>
          <w:i w:val="0"/>
          <w:sz w:val="24"/>
          <w:szCs w:val="24"/>
        </w:rPr>
        <w:t>3</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"_Toc500830717" </w:instrText>
      </w:r>
      <w:r>
        <w:fldChar w:fldCharType="separate"/>
      </w:r>
      <w:r>
        <w:rPr>
          <w:rStyle w:val="26"/>
          <w:i w:val="0"/>
          <w:sz w:val="24"/>
          <w:szCs w:val="24"/>
        </w:rPr>
        <w:t xml:space="preserve">2.2.5 </w:t>
      </w:r>
      <w:r>
        <w:rPr>
          <w:rStyle w:val="26"/>
          <w:rFonts w:hint="eastAsia"/>
          <w:i w:val="0"/>
          <w:sz w:val="24"/>
          <w:szCs w:val="24"/>
        </w:rPr>
        <w:t>绿化设计</w:t>
      </w:r>
      <w:r>
        <w:rPr>
          <w:i w:val="0"/>
          <w:sz w:val="24"/>
          <w:szCs w:val="24"/>
        </w:rPr>
        <w:tab/>
      </w:r>
      <w:r>
        <w:rPr>
          <w:i w:val="0"/>
          <w:sz w:val="24"/>
          <w:szCs w:val="24"/>
        </w:rPr>
        <w:fldChar w:fldCharType="begin"/>
      </w:r>
      <w:r>
        <w:rPr>
          <w:i w:val="0"/>
          <w:sz w:val="24"/>
          <w:szCs w:val="24"/>
        </w:rPr>
        <w:instrText xml:space="preserve"> PAGEREF _Toc500830717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"_Toc500830718" </w:instrText>
      </w:r>
      <w:r>
        <w:fldChar w:fldCharType="separate"/>
      </w:r>
      <w:r>
        <w:rPr>
          <w:rStyle w:val="26"/>
          <w:sz w:val="24"/>
          <w:szCs w:val="24"/>
        </w:rPr>
        <w:t xml:space="preserve">2.3 </w:t>
      </w:r>
      <w:r>
        <w:rPr>
          <w:rStyle w:val="26"/>
          <w:rFonts w:hint="eastAsia"/>
          <w:sz w:val="24"/>
          <w:szCs w:val="24"/>
        </w:rPr>
        <w:t>工程特点</w:t>
      </w:r>
      <w:r>
        <w:rPr>
          <w:sz w:val="24"/>
          <w:szCs w:val="24"/>
        </w:rPr>
        <w:tab/>
      </w:r>
      <w:r>
        <w:rPr>
          <w:sz w:val="24"/>
          <w:szCs w:val="24"/>
        </w:rPr>
        <w:fldChar w:fldCharType="begin"/>
      </w:r>
      <w:r>
        <w:rPr>
          <w:sz w:val="24"/>
          <w:szCs w:val="24"/>
        </w:rPr>
        <w:instrText xml:space="preserve"> PAGEREF _Toc500830718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6"/>
        <w:tabs>
          <w:tab w:val="right" w:leader="dot" w:pos="8777"/>
        </w:tabs>
        <w:ind w:firstLine="402"/>
        <w:rPr>
          <w:b w:val="0"/>
          <w:bCs w:val="0"/>
          <w:caps w:val="0"/>
          <w:sz w:val="24"/>
          <w:szCs w:val="24"/>
        </w:rPr>
      </w:pPr>
      <w:r>
        <w:fldChar w:fldCharType="begin"/>
      </w:r>
      <w:r>
        <w:instrText xml:space="preserve"> HYPERLINK \l "_Toc500830719" </w:instrText>
      </w:r>
      <w:r>
        <w:fldChar w:fldCharType="separate"/>
      </w:r>
      <w:r>
        <w:rPr>
          <w:rStyle w:val="26"/>
          <w:rFonts w:hint="eastAsia"/>
          <w:sz w:val="24"/>
          <w:szCs w:val="24"/>
        </w:rPr>
        <w:t>第三章</w:t>
      </w:r>
      <w:r>
        <w:rPr>
          <w:rStyle w:val="26"/>
          <w:sz w:val="24"/>
          <w:szCs w:val="24"/>
        </w:rPr>
        <w:t xml:space="preserve">  </w:t>
      </w:r>
      <w:r>
        <w:rPr>
          <w:rStyle w:val="26"/>
          <w:rFonts w:hint="eastAsia"/>
          <w:sz w:val="24"/>
          <w:szCs w:val="24"/>
        </w:rPr>
        <w:t>总体施工准备</w:t>
      </w:r>
      <w:r>
        <w:rPr>
          <w:sz w:val="24"/>
          <w:szCs w:val="24"/>
        </w:rPr>
        <w:tab/>
      </w:r>
      <w:r>
        <w:rPr>
          <w:sz w:val="24"/>
          <w:szCs w:val="24"/>
        </w:rPr>
        <w:fldChar w:fldCharType="begin"/>
      </w:r>
      <w:r>
        <w:rPr>
          <w:sz w:val="24"/>
          <w:szCs w:val="24"/>
        </w:rPr>
        <w:instrText xml:space="preserve"> PAGEREF _Toc500830719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"_Toc500830720" </w:instrText>
      </w:r>
      <w:r>
        <w:fldChar w:fldCharType="separate"/>
      </w:r>
      <w:r>
        <w:rPr>
          <w:rStyle w:val="26"/>
          <w:sz w:val="24"/>
          <w:szCs w:val="24"/>
          <w:lang w:val="zh-CN"/>
        </w:rPr>
        <w:t xml:space="preserve">3.1 </w:t>
      </w:r>
      <w:r>
        <w:rPr>
          <w:rStyle w:val="26"/>
          <w:rFonts w:hint="eastAsia"/>
          <w:sz w:val="24"/>
          <w:szCs w:val="24"/>
          <w:lang w:val="zh-CN"/>
        </w:rPr>
        <w:t>人员组织准备</w:t>
      </w:r>
      <w:r>
        <w:rPr>
          <w:sz w:val="24"/>
          <w:szCs w:val="24"/>
        </w:rPr>
        <w:tab/>
      </w:r>
      <w:r>
        <w:rPr>
          <w:sz w:val="24"/>
          <w:szCs w:val="24"/>
        </w:rPr>
        <w:fldChar w:fldCharType="begin"/>
      </w:r>
      <w:r>
        <w:rPr>
          <w:sz w:val="24"/>
          <w:szCs w:val="24"/>
        </w:rPr>
        <w:instrText xml:space="preserve"> PAGEREF _Toc500830720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"_Toc500830721" </w:instrText>
      </w:r>
      <w:r>
        <w:fldChar w:fldCharType="separate"/>
      </w:r>
      <w:r>
        <w:rPr>
          <w:rStyle w:val="26"/>
          <w:i w:val="0"/>
          <w:sz w:val="24"/>
          <w:szCs w:val="24"/>
        </w:rPr>
        <w:t xml:space="preserve">3.1.1 </w:t>
      </w:r>
      <w:r>
        <w:rPr>
          <w:rStyle w:val="26"/>
          <w:rFonts w:hint="eastAsia"/>
          <w:i w:val="0"/>
          <w:sz w:val="24"/>
          <w:szCs w:val="24"/>
        </w:rPr>
        <w:t>人员配置原则</w:t>
      </w:r>
      <w:r>
        <w:rPr>
          <w:i w:val="0"/>
          <w:sz w:val="24"/>
          <w:szCs w:val="24"/>
        </w:rPr>
        <w:tab/>
      </w:r>
      <w:r>
        <w:rPr>
          <w:i w:val="0"/>
          <w:sz w:val="24"/>
          <w:szCs w:val="24"/>
        </w:rPr>
        <w:fldChar w:fldCharType="begin"/>
      </w:r>
      <w:r>
        <w:rPr>
          <w:i w:val="0"/>
          <w:sz w:val="24"/>
          <w:szCs w:val="24"/>
        </w:rPr>
        <w:instrText xml:space="preserve"> PAGEREF _Toc500830721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"_Toc500830722" </w:instrText>
      </w:r>
      <w:r>
        <w:fldChar w:fldCharType="separate"/>
      </w:r>
      <w:r>
        <w:rPr>
          <w:rStyle w:val="26"/>
          <w:i w:val="0"/>
          <w:sz w:val="24"/>
          <w:szCs w:val="24"/>
        </w:rPr>
        <w:t xml:space="preserve">3.1.2 </w:t>
      </w:r>
      <w:r>
        <w:rPr>
          <w:rStyle w:val="26"/>
          <w:rFonts w:hint="eastAsia"/>
          <w:i w:val="0"/>
          <w:sz w:val="24"/>
          <w:szCs w:val="24"/>
        </w:rPr>
        <w:t>本工程施工过程所需的技术专业人员配备情况</w:t>
      </w:r>
      <w:r>
        <w:rPr>
          <w:i w:val="0"/>
          <w:sz w:val="24"/>
          <w:szCs w:val="24"/>
        </w:rPr>
        <w:tab/>
      </w:r>
      <w:r>
        <w:rPr>
          <w:i w:val="0"/>
          <w:sz w:val="24"/>
          <w:szCs w:val="24"/>
        </w:rPr>
        <w:fldChar w:fldCharType="begin"/>
      </w:r>
      <w:r>
        <w:rPr>
          <w:i w:val="0"/>
          <w:sz w:val="24"/>
          <w:szCs w:val="24"/>
        </w:rPr>
        <w:instrText xml:space="preserve"> PAGEREF _Toc500830722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"_Toc500830723" </w:instrText>
      </w:r>
      <w:r>
        <w:fldChar w:fldCharType="separate"/>
      </w:r>
      <w:r>
        <w:rPr>
          <w:rStyle w:val="26"/>
          <w:rFonts w:cs="宋体"/>
          <w:sz w:val="24"/>
          <w:szCs w:val="24"/>
          <w:lang w:val="zh-CN"/>
        </w:rPr>
        <w:t xml:space="preserve">3.2 </w:t>
      </w:r>
      <w:r>
        <w:rPr>
          <w:rStyle w:val="26"/>
          <w:rFonts w:hint="eastAsia"/>
          <w:sz w:val="24"/>
          <w:szCs w:val="24"/>
        </w:rPr>
        <w:t>材料配置准备</w:t>
      </w:r>
      <w:r>
        <w:rPr>
          <w:sz w:val="24"/>
          <w:szCs w:val="24"/>
        </w:rPr>
        <w:tab/>
      </w:r>
      <w:r>
        <w:rPr>
          <w:sz w:val="24"/>
          <w:szCs w:val="24"/>
        </w:rPr>
        <w:fldChar w:fldCharType="begin"/>
      </w:r>
      <w:r>
        <w:rPr>
          <w:sz w:val="24"/>
          <w:szCs w:val="24"/>
        </w:rPr>
        <w:instrText xml:space="preserve"> PAGEREF _Toc500830723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"_Toc500830724" </w:instrText>
      </w:r>
      <w:r>
        <w:fldChar w:fldCharType="separate"/>
      </w:r>
      <w:r>
        <w:rPr>
          <w:rStyle w:val="26"/>
          <w:i w:val="0"/>
          <w:sz w:val="24"/>
          <w:szCs w:val="24"/>
        </w:rPr>
        <w:t xml:space="preserve">3.2.1 </w:t>
      </w:r>
      <w:r>
        <w:rPr>
          <w:rStyle w:val="26"/>
          <w:rFonts w:hint="eastAsia"/>
          <w:i w:val="0"/>
          <w:sz w:val="24"/>
          <w:szCs w:val="24"/>
        </w:rPr>
        <w:t>材料供应计划</w:t>
      </w:r>
      <w:r>
        <w:rPr>
          <w:i w:val="0"/>
          <w:sz w:val="24"/>
          <w:szCs w:val="24"/>
        </w:rPr>
        <w:tab/>
      </w:r>
      <w:r>
        <w:rPr>
          <w:i w:val="0"/>
          <w:sz w:val="24"/>
          <w:szCs w:val="24"/>
        </w:rPr>
        <w:fldChar w:fldCharType="begin"/>
      </w:r>
      <w:r>
        <w:rPr>
          <w:i w:val="0"/>
          <w:sz w:val="24"/>
          <w:szCs w:val="24"/>
        </w:rPr>
        <w:instrText xml:space="preserve"> PAGEREF _Toc500830724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"_Toc500830725" </w:instrText>
      </w:r>
      <w:r>
        <w:fldChar w:fldCharType="separate"/>
      </w:r>
      <w:r>
        <w:rPr>
          <w:rStyle w:val="26"/>
          <w:i w:val="0"/>
          <w:sz w:val="24"/>
          <w:szCs w:val="24"/>
        </w:rPr>
        <w:t xml:space="preserve">3.2.2 </w:t>
      </w:r>
      <w:r>
        <w:rPr>
          <w:rStyle w:val="26"/>
          <w:rFonts w:hint="eastAsia"/>
          <w:i w:val="0"/>
          <w:sz w:val="24"/>
          <w:szCs w:val="24"/>
        </w:rPr>
        <w:t>主要材料供应保证措施</w:t>
      </w:r>
      <w:r>
        <w:rPr>
          <w:i w:val="0"/>
          <w:sz w:val="24"/>
          <w:szCs w:val="24"/>
        </w:rPr>
        <w:tab/>
      </w:r>
      <w:r>
        <w:rPr>
          <w:i w:val="0"/>
          <w:sz w:val="24"/>
          <w:szCs w:val="24"/>
        </w:rPr>
        <w:fldChar w:fldCharType="begin"/>
      </w:r>
      <w:r>
        <w:rPr>
          <w:i w:val="0"/>
          <w:sz w:val="24"/>
          <w:szCs w:val="24"/>
        </w:rPr>
        <w:instrText xml:space="preserve"> PAGEREF _Toc500830725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"_Toc500830726" </w:instrText>
      </w:r>
      <w:r>
        <w:fldChar w:fldCharType="separate"/>
      </w:r>
      <w:r>
        <w:rPr>
          <w:rStyle w:val="26"/>
          <w:sz w:val="24"/>
          <w:szCs w:val="24"/>
        </w:rPr>
        <w:t xml:space="preserve">3.3 </w:t>
      </w:r>
      <w:r>
        <w:rPr>
          <w:rStyle w:val="26"/>
          <w:rFonts w:hint="eastAsia"/>
          <w:sz w:val="24"/>
          <w:szCs w:val="24"/>
        </w:rPr>
        <w:t>主要机械设备准备</w:t>
      </w:r>
      <w:r>
        <w:rPr>
          <w:sz w:val="24"/>
          <w:szCs w:val="24"/>
        </w:rPr>
        <w:tab/>
      </w:r>
      <w:r>
        <w:rPr>
          <w:sz w:val="24"/>
          <w:szCs w:val="24"/>
        </w:rPr>
        <w:fldChar w:fldCharType="begin"/>
      </w:r>
      <w:r>
        <w:rPr>
          <w:sz w:val="24"/>
          <w:szCs w:val="24"/>
        </w:rPr>
        <w:instrText xml:space="preserve"> PAGEREF _Toc500830726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"_Toc500830727" </w:instrText>
      </w:r>
      <w:r>
        <w:fldChar w:fldCharType="separate"/>
      </w:r>
      <w:r>
        <w:rPr>
          <w:rStyle w:val="26"/>
          <w:i w:val="0"/>
          <w:sz w:val="24"/>
          <w:szCs w:val="24"/>
        </w:rPr>
        <w:t xml:space="preserve">3.3.1 </w:t>
      </w:r>
      <w:r>
        <w:rPr>
          <w:rStyle w:val="26"/>
          <w:rFonts w:hint="eastAsia"/>
          <w:i w:val="0"/>
          <w:sz w:val="24"/>
          <w:szCs w:val="24"/>
        </w:rPr>
        <w:t>防洪堤园建工程主要机械设备配置方案</w:t>
      </w:r>
      <w:r>
        <w:rPr>
          <w:i w:val="0"/>
          <w:sz w:val="24"/>
          <w:szCs w:val="24"/>
        </w:rPr>
        <w:tab/>
      </w:r>
      <w:r>
        <w:rPr>
          <w:i w:val="0"/>
          <w:sz w:val="24"/>
          <w:szCs w:val="24"/>
        </w:rPr>
        <w:fldChar w:fldCharType="begin"/>
      </w:r>
      <w:r>
        <w:rPr>
          <w:i w:val="0"/>
          <w:sz w:val="24"/>
          <w:szCs w:val="24"/>
        </w:rPr>
        <w:instrText xml:space="preserve"> PAGEREF _Toc500830727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"_Toc500830728" </w:instrText>
      </w:r>
      <w:r>
        <w:fldChar w:fldCharType="separate"/>
      </w:r>
      <w:r>
        <w:rPr>
          <w:rStyle w:val="26"/>
          <w:i w:val="0"/>
          <w:sz w:val="24"/>
          <w:szCs w:val="24"/>
        </w:rPr>
        <w:t xml:space="preserve">3.3.2 </w:t>
      </w:r>
      <w:r>
        <w:rPr>
          <w:rStyle w:val="26"/>
          <w:rFonts w:hint="eastAsia"/>
          <w:i w:val="0"/>
          <w:sz w:val="24"/>
          <w:szCs w:val="24"/>
        </w:rPr>
        <w:t>主要机械、设备规格、型号及数量</w:t>
      </w:r>
      <w:r>
        <w:rPr>
          <w:i w:val="0"/>
          <w:sz w:val="24"/>
          <w:szCs w:val="24"/>
        </w:rPr>
        <w:tab/>
      </w:r>
      <w:r>
        <w:rPr>
          <w:i w:val="0"/>
          <w:sz w:val="24"/>
          <w:szCs w:val="24"/>
        </w:rPr>
        <w:fldChar w:fldCharType="begin"/>
      </w:r>
      <w:r>
        <w:rPr>
          <w:i w:val="0"/>
          <w:sz w:val="24"/>
          <w:szCs w:val="24"/>
        </w:rPr>
        <w:instrText xml:space="preserve"> PAGEREF _Toc500830728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6"/>
        <w:tabs>
          <w:tab w:val="right" w:leader="dot" w:pos="8777"/>
        </w:tabs>
        <w:ind w:firstLine="402"/>
        <w:rPr>
          <w:b w:val="0"/>
          <w:bCs w:val="0"/>
          <w:caps w:val="0"/>
          <w:sz w:val="24"/>
          <w:szCs w:val="24"/>
        </w:rPr>
      </w:pPr>
      <w:r>
        <w:fldChar w:fldCharType="begin"/>
      </w:r>
      <w:r>
        <w:instrText xml:space="preserve"> HYPERLINK \l "_Toc500830729" </w:instrText>
      </w:r>
      <w:r>
        <w:fldChar w:fldCharType="separate"/>
      </w:r>
      <w:r>
        <w:rPr>
          <w:rStyle w:val="26"/>
          <w:rFonts w:hint="eastAsia"/>
          <w:sz w:val="24"/>
          <w:szCs w:val="24"/>
        </w:rPr>
        <w:t>第四章</w:t>
      </w:r>
      <w:r>
        <w:rPr>
          <w:rStyle w:val="26"/>
          <w:sz w:val="24"/>
          <w:szCs w:val="24"/>
        </w:rPr>
        <w:t xml:space="preserve">  </w:t>
      </w:r>
      <w:r>
        <w:rPr>
          <w:rStyle w:val="26"/>
          <w:rFonts w:hint="eastAsia"/>
          <w:sz w:val="24"/>
          <w:szCs w:val="24"/>
        </w:rPr>
        <w:t>施工方法及技术措施</w:t>
      </w:r>
      <w:r>
        <w:rPr>
          <w:sz w:val="24"/>
          <w:szCs w:val="24"/>
        </w:rPr>
        <w:tab/>
      </w:r>
      <w:r>
        <w:rPr>
          <w:sz w:val="24"/>
          <w:szCs w:val="24"/>
        </w:rPr>
        <w:fldChar w:fldCharType="begin"/>
      </w:r>
      <w:r>
        <w:rPr>
          <w:sz w:val="24"/>
          <w:szCs w:val="24"/>
        </w:rPr>
        <w:instrText xml:space="preserve"> PAGEREF _Toc500830729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"_Toc500830730" </w:instrText>
      </w:r>
      <w:r>
        <w:fldChar w:fldCharType="separate"/>
      </w:r>
      <w:r>
        <w:rPr>
          <w:rStyle w:val="26"/>
          <w:sz w:val="24"/>
          <w:szCs w:val="24"/>
          <w:lang w:val="zh-CN"/>
        </w:rPr>
        <w:t xml:space="preserve">4.1 </w:t>
      </w:r>
      <w:r>
        <w:rPr>
          <w:rStyle w:val="26"/>
          <w:rFonts w:hint="eastAsia"/>
          <w:sz w:val="24"/>
          <w:szCs w:val="24"/>
          <w:lang w:val="zh-CN"/>
        </w:rPr>
        <w:t>施工工艺流程</w:t>
      </w:r>
      <w:r>
        <w:rPr>
          <w:sz w:val="24"/>
          <w:szCs w:val="24"/>
        </w:rPr>
        <w:tab/>
      </w:r>
      <w:r>
        <w:rPr>
          <w:sz w:val="24"/>
          <w:szCs w:val="24"/>
        </w:rPr>
        <w:fldChar w:fldCharType="begin"/>
      </w:r>
      <w:r>
        <w:rPr>
          <w:sz w:val="24"/>
          <w:szCs w:val="24"/>
        </w:rPr>
        <w:instrText xml:space="preserve"> PAGEREF _Toc500830730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"_Toc500830731" </w:instrText>
      </w:r>
      <w:r>
        <w:fldChar w:fldCharType="separate"/>
      </w:r>
      <w:r>
        <w:rPr>
          <w:rStyle w:val="26"/>
          <w:sz w:val="24"/>
          <w:szCs w:val="24"/>
        </w:rPr>
        <w:t xml:space="preserve">4.2 </w:t>
      </w:r>
      <w:r>
        <w:rPr>
          <w:rStyle w:val="26"/>
          <w:rFonts w:hint="eastAsia"/>
          <w:sz w:val="24"/>
          <w:szCs w:val="24"/>
        </w:rPr>
        <w:t>施工方法</w:t>
      </w:r>
      <w:r>
        <w:rPr>
          <w:sz w:val="24"/>
          <w:szCs w:val="24"/>
        </w:rPr>
        <w:tab/>
      </w:r>
      <w:r>
        <w:rPr>
          <w:sz w:val="24"/>
          <w:szCs w:val="24"/>
        </w:rPr>
        <w:fldChar w:fldCharType="begin"/>
      </w:r>
      <w:r>
        <w:rPr>
          <w:sz w:val="24"/>
          <w:szCs w:val="24"/>
        </w:rPr>
        <w:instrText xml:space="preserve"> PAGEREF _Toc500830731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6"/>
        <w:tabs>
          <w:tab w:val="right" w:leader="dot" w:pos="8777"/>
        </w:tabs>
        <w:ind w:firstLine="402"/>
        <w:rPr>
          <w:b w:val="0"/>
          <w:bCs w:val="0"/>
          <w:caps w:val="0"/>
          <w:sz w:val="24"/>
          <w:szCs w:val="24"/>
        </w:rPr>
      </w:pPr>
      <w:r>
        <w:fldChar w:fldCharType="begin"/>
      </w:r>
      <w:r>
        <w:instrText xml:space="preserve"> HYPERLINK \l "_Toc500830732" </w:instrText>
      </w:r>
      <w:r>
        <w:fldChar w:fldCharType="separate"/>
      </w:r>
      <w:r>
        <w:rPr>
          <w:rStyle w:val="26"/>
          <w:rFonts w:hint="eastAsia"/>
          <w:sz w:val="24"/>
          <w:szCs w:val="24"/>
        </w:rPr>
        <w:t>第五章</w:t>
      </w:r>
      <w:r>
        <w:rPr>
          <w:rStyle w:val="26"/>
          <w:sz w:val="24"/>
          <w:szCs w:val="24"/>
        </w:rPr>
        <w:t xml:space="preserve">  </w:t>
      </w:r>
      <w:r>
        <w:rPr>
          <w:rStyle w:val="26"/>
          <w:rFonts w:hint="eastAsia"/>
          <w:sz w:val="24"/>
          <w:szCs w:val="24"/>
        </w:rPr>
        <w:t>质量、安全、文明施工保证措施</w:t>
      </w:r>
      <w:r>
        <w:rPr>
          <w:sz w:val="24"/>
          <w:szCs w:val="24"/>
        </w:rPr>
        <w:tab/>
      </w:r>
      <w:r>
        <w:rPr>
          <w:sz w:val="24"/>
          <w:szCs w:val="24"/>
        </w:rPr>
        <w:fldChar w:fldCharType="begin"/>
      </w:r>
      <w:r>
        <w:rPr>
          <w:sz w:val="24"/>
          <w:szCs w:val="24"/>
        </w:rPr>
        <w:instrText xml:space="preserve"> PAGEREF _Toc500830732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"_Toc500830733" </w:instrText>
      </w:r>
      <w:r>
        <w:fldChar w:fldCharType="separate"/>
      </w:r>
      <w:r>
        <w:rPr>
          <w:rStyle w:val="26"/>
          <w:sz w:val="24"/>
          <w:szCs w:val="24"/>
        </w:rPr>
        <w:t xml:space="preserve">5.1 </w:t>
      </w:r>
      <w:r>
        <w:rPr>
          <w:rStyle w:val="26"/>
          <w:rFonts w:hint="eastAsia"/>
          <w:sz w:val="24"/>
          <w:szCs w:val="24"/>
        </w:rPr>
        <w:t>质量保证措施</w:t>
      </w:r>
      <w:r>
        <w:rPr>
          <w:sz w:val="24"/>
          <w:szCs w:val="24"/>
        </w:rPr>
        <w:tab/>
      </w:r>
      <w:r>
        <w:rPr>
          <w:sz w:val="24"/>
          <w:szCs w:val="24"/>
        </w:rPr>
        <w:fldChar w:fldCharType="begin"/>
      </w:r>
      <w:r>
        <w:rPr>
          <w:sz w:val="24"/>
          <w:szCs w:val="24"/>
        </w:rPr>
        <w:instrText xml:space="preserve"> PAGEREF _Toc500830733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"_Toc500830734" </w:instrText>
      </w:r>
      <w:r>
        <w:fldChar w:fldCharType="separate"/>
      </w:r>
      <w:r>
        <w:rPr>
          <w:rStyle w:val="26"/>
          <w:i w:val="0"/>
          <w:sz w:val="24"/>
          <w:szCs w:val="24"/>
          <w:lang w:val="zh-CN"/>
        </w:rPr>
        <w:t>5.1.1</w:t>
      </w:r>
      <w:r>
        <w:rPr>
          <w:rStyle w:val="26"/>
          <w:i w:val="0"/>
          <w:sz w:val="24"/>
          <w:szCs w:val="24"/>
        </w:rPr>
        <w:t xml:space="preserve"> </w:t>
      </w:r>
      <w:r>
        <w:rPr>
          <w:rStyle w:val="26"/>
          <w:rFonts w:hint="eastAsia"/>
          <w:i w:val="0"/>
          <w:sz w:val="24"/>
          <w:szCs w:val="24"/>
          <w:lang w:val="zh-CN"/>
        </w:rPr>
        <w:t>工程质量组织保证措施</w:t>
      </w:r>
      <w:r>
        <w:rPr>
          <w:i w:val="0"/>
          <w:sz w:val="24"/>
          <w:szCs w:val="24"/>
        </w:rPr>
        <w:tab/>
      </w:r>
      <w:r>
        <w:rPr>
          <w:i w:val="0"/>
          <w:sz w:val="24"/>
          <w:szCs w:val="24"/>
        </w:rPr>
        <w:fldChar w:fldCharType="begin"/>
      </w:r>
      <w:r>
        <w:rPr>
          <w:i w:val="0"/>
          <w:sz w:val="24"/>
          <w:szCs w:val="24"/>
        </w:rPr>
        <w:instrText xml:space="preserve"> PAGEREF _Toc500830734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"_Toc500830735" </w:instrText>
      </w:r>
      <w:r>
        <w:fldChar w:fldCharType="separate"/>
      </w:r>
      <w:r>
        <w:rPr>
          <w:rStyle w:val="26"/>
          <w:i w:val="0"/>
          <w:sz w:val="24"/>
          <w:szCs w:val="24"/>
          <w:lang w:val="zh-CN"/>
        </w:rPr>
        <w:t>5.</w:t>
      </w:r>
      <w:r>
        <w:rPr>
          <w:rStyle w:val="26"/>
          <w:i w:val="0"/>
          <w:sz w:val="24"/>
          <w:szCs w:val="24"/>
        </w:rPr>
        <w:t>1</w:t>
      </w:r>
      <w:r>
        <w:rPr>
          <w:rStyle w:val="26"/>
          <w:i w:val="0"/>
          <w:sz w:val="24"/>
          <w:szCs w:val="24"/>
          <w:lang w:val="zh-CN"/>
        </w:rPr>
        <w:t>.</w:t>
      </w:r>
      <w:r>
        <w:rPr>
          <w:rStyle w:val="26"/>
          <w:i w:val="0"/>
          <w:sz w:val="24"/>
          <w:szCs w:val="24"/>
        </w:rPr>
        <w:t>2</w:t>
      </w:r>
      <w:r>
        <w:rPr>
          <w:rStyle w:val="26"/>
          <w:i w:val="0"/>
          <w:sz w:val="24"/>
          <w:szCs w:val="24"/>
          <w:lang w:val="zh-CN"/>
        </w:rPr>
        <w:t xml:space="preserve"> </w:t>
      </w:r>
      <w:r>
        <w:rPr>
          <w:rStyle w:val="26"/>
          <w:rFonts w:hint="eastAsia"/>
          <w:i w:val="0"/>
          <w:sz w:val="24"/>
          <w:szCs w:val="24"/>
          <w:lang w:val="zh-CN"/>
        </w:rPr>
        <w:t>工程质量制度保证措施</w:t>
      </w:r>
      <w:r>
        <w:rPr>
          <w:i w:val="0"/>
          <w:sz w:val="24"/>
          <w:szCs w:val="24"/>
        </w:rPr>
        <w:tab/>
      </w:r>
      <w:r>
        <w:rPr>
          <w:i w:val="0"/>
          <w:sz w:val="24"/>
          <w:szCs w:val="24"/>
        </w:rPr>
        <w:fldChar w:fldCharType="begin"/>
      </w:r>
      <w:r>
        <w:rPr>
          <w:i w:val="0"/>
          <w:sz w:val="24"/>
          <w:szCs w:val="24"/>
        </w:rPr>
        <w:instrText xml:space="preserve"> PAGEREF _Toc500830735 \h </w:instrText>
      </w:r>
      <w:r>
        <w:rPr>
          <w:i w:val="0"/>
          <w:sz w:val="24"/>
          <w:szCs w:val="24"/>
        </w:rPr>
        <w:fldChar w:fldCharType="separate"/>
      </w:r>
      <w:r>
        <w:rPr>
          <w:i w:val="0"/>
          <w:sz w:val="24"/>
          <w:szCs w:val="24"/>
        </w:rPr>
        <w:t>23</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"_Toc500830736" </w:instrText>
      </w:r>
      <w:r>
        <w:fldChar w:fldCharType="separate"/>
      </w:r>
      <w:r>
        <w:rPr>
          <w:rStyle w:val="26"/>
          <w:i w:val="0"/>
          <w:sz w:val="24"/>
          <w:szCs w:val="24"/>
          <w:lang w:val="zh-CN"/>
        </w:rPr>
        <w:t>5.1.</w:t>
      </w:r>
      <w:r>
        <w:rPr>
          <w:rStyle w:val="26"/>
          <w:i w:val="0"/>
          <w:sz w:val="24"/>
          <w:szCs w:val="24"/>
        </w:rPr>
        <w:t>3</w:t>
      </w:r>
      <w:r>
        <w:rPr>
          <w:rStyle w:val="26"/>
          <w:i w:val="0"/>
          <w:sz w:val="24"/>
          <w:szCs w:val="24"/>
          <w:lang w:val="zh-CN"/>
        </w:rPr>
        <w:t xml:space="preserve"> </w:t>
      </w:r>
      <w:r>
        <w:rPr>
          <w:rStyle w:val="26"/>
          <w:rFonts w:hint="eastAsia"/>
          <w:i w:val="0"/>
          <w:sz w:val="24"/>
          <w:szCs w:val="24"/>
          <w:lang w:val="zh-CN"/>
        </w:rPr>
        <w:t>技术管理措施</w:t>
      </w:r>
      <w:r>
        <w:rPr>
          <w:i w:val="0"/>
          <w:sz w:val="24"/>
          <w:szCs w:val="24"/>
        </w:rPr>
        <w:tab/>
      </w:r>
      <w:r>
        <w:rPr>
          <w:i w:val="0"/>
          <w:sz w:val="24"/>
          <w:szCs w:val="24"/>
        </w:rPr>
        <w:fldChar w:fldCharType="begin"/>
      </w:r>
      <w:r>
        <w:rPr>
          <w:i w:val="0"/>
          <w:sz w:val="24"/>
          <w:szCs w:val="24"/>
        </w:rPr>
        <w:instrText xml:space="preserve"> PAGEREF _Toc500830736 \h </w:instrText>
      </w:r>
      <w:r>
        <w:rPr>
          <w:i w:val="0"/>
          <w:sz w:val="24"/>
          <w:szCs w:val="24"/>
        </w:rPr>
        <w:fldChar w:fldCharType="separate"/>
      </w:r>
      <w:r>
        <w:rPr>
          <w:i w:val="0"/>
          <w:sz w:val="24"/>
          <w:szCs w:val="24"/>
        </w:rPr>
        <w:t>24</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"_Toc500830737" </w:instrText>
      </w:r>
      <w:r>
        <w:fldChar w:fldCharType="separate"/>
      </w:r>
      <w:r>
        <w:rPr>
          <w:rStyle w:val="26"/>
          <w:i w:val="0"/>
          <w:sz w:val="24"/>
          <w:szCs w:val="24"/>
        </w:rPr>
        <w:t xml:space="preserve">5.1.4 </w:t>
      </w:r>
      <w:r>
        <w:rPr>
          <w:rStyle w:val="26"/>
          <w:rFonts w:hint="eastAsia"/>
          <w:i w:val="0"/>
          <w:sz w:val="24"/>
          <w:szCs w:val="24"/>
        </w:rPr>
        <w:t>关键工序质量保障措施</w:t>
      </w:r>
      <w:r>
        <w:rPr>
          <w:i w:val="0"/>
          <w:sz w:val="24"/>
          <w:szCs w:val="24"/>
        </w:rPr>
        <w:tab/>
      </w:r>
      <w:r>
        <w:rPr>
          <w:i w:val="0"/>
          <w:sz w:val="24"/>
          <w:szCs w:val="24"/>
        </w:rPr>
        <w:fldChar w:fldCharType="begin"/>
      </w:r>
      <w:r>
        <w:rPr>
          <w:i w:val="0"/>
          <w:sz w:val="24"/>
          <w:szCs w:val="24"/>
        </w:rPr>
        <w:instrText xml:space="preserve"> PAGEREF _Toc500830737 \h </w:instrText>
      </w:r>
      <w:r>
        <w:rPr>
          <w:i w:val="0"/>
          <w:sz w:val="24"/>
          <w:szCs w:val="24"/>
        </w:rPr>
        <w:fldChar w:fldCharType="separate"/>
      </w:r>
      <w:r>
        <w:rPr>
          <w:i w:val="0"/>
          <w:sz w:val="24"/>
          <w:szCs w:val="24"/>
        </w:rPr>
        <w:t>25</w:t>
      </w:r>
      <w:r>
        <w:rPr>
          <w:i w:val="0"/>
          <w:sz w:val="24"/>
          <w:szCs w:val="24"/>
        </w:rPr>
        <w:fldChar w:fldCharType="end"/>
      </w:r>
      <w:r>
        <w:rPr>
          <w:i w:val="0"/>
          <w:sz w:val="24"/>
          <w:szCs w:val="24"/>
        </w:rPr>
        <w:fldChar w:fldCharType="end"/>
      </w:r>
    </w:p>
    <w:p>
      <w:pPr>
        <w:pStyle w:val="20"/>
        <w:tabs>
          <w:tab w:val="right" w:leader="dot" w:pos="8777"/>
        </w:tabs>
        <w:ind w:firstLine="400"/>
        <w:rPr>
          <w:smallCaps w:val="0"/>
          <w:sz w:val="24"/>
          <w:szCs w:val="24"/>
        </w:rPr>
      </w:pPr>
      <w:r>
        <w:fldChar w:fldCharType="begin"/>
      </w:r>
      <w:r>
        <w:instrText xml:space="preserve"> HYPERLINK \l "_Toc500830738" </w:instrText>
      </w:r>
      <w:r>
        <w:fldChar w:fldCharType="separate"/>
      </w:r>
      <w:r>
        <w:rPr>
          <w:rStyle w:val="26"/>
          <w:sz w:val="24"/>
          <w:szCs w:val="24"/>
        </w:rPr>
        <w:t xml:space="preserve">5.2 </w:t>
      </w:r>
      <w:r>
        <w:rPr>
          <w:rStyle w:val="26"/>
          <w:rFonts w:hint="eastAsia"/>
          <w:sz w:val="24"/>
          <w:szCs w:val="24"/>
        </w:rPr>
        <w:t>安全保证措施</w:t>
      </w:r>
      <w:r>
        <w:rPr>
          <w:sz w:val="24"/>
          <w:szCs w:val="24"/>
        </w:rPr>
        <w:tab/>
      </w:r>
      <w:r>
        <w:rPr>
          <w:sz w:val="24"/>
          <w:szCs w:val="24"/>
        </w:rPr>
        <w:fldChar w:fldCharType="begin"/>
      </w:r>
      <w:r>
        <w:rPr>
          <w:sz w:val="24"/>
          <w:szCs w:val="24"/>
        </w:rPr>
        <w:instrText xml:space="preserve"> PAGEREF _Toc500830738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"_Toc500830739" </w:instrText>
      </w:r>
      <w:r>
        <w:fldChar w:fldCharType="separate"/>
      </w:r>
      <w:r>
        <w:rPr>
          <w:rStyle w:val="26"/>
          <w:i w:val="0"/>
          <w:sz w:val="24"/>
          <w:szCs w:val="24"/>
        </w:rPr>
        <w:t xml:space="preserve">5.2.1 </w:t>
      </w:r>
      <w:r>
        <w:rPr>
          <w:rStyle w:val="26"/>
          <w:rFonts w:hint="eastAsia"/>
          <w:i w:val="0"/>
          <w:sz w:val="24"/>
          <w:szCs w:val="24"/>
        </w:rPr>
        <w:t>综合保证措施</w:t>
      </w:r>
      <w:r>
        <w:rPr>
          <w:i w:val="0"/>
          <w:sz w:val="24"/>
          <w:szCs w:val="24"/>
        </w:rPr>
        <w:tab/>
      </w:r>
      <w:r>
        <w:rPr>
          <w:i w:val="0"/>
          <w:sz w:val="24"/>
          <w:szCs w:val="24"/>
        </w:rPr>
        <w:fldChar w:fldCharType="begin"/>
      </w:r>
      <w:r>
        <w:rPr>
          <w:i w:val="0"/>
          <w:sz w:val="24"/>
          <w:szCs w:val="24"/>
        </w:rPr>
        <w:instrText xml:space="preserve"> PAGEREF _Toc500830739 \h </w:instrText>
      </w:r>
      <w:r>
        <w:rPr>
          <w:i w:val="0"/>
          <w:sz w:val="24"/>
          <w:szCs w:val="24"/>
        </w:rPr>
        <w:fldChar w:fldCharType="separate"/>
      </w:r>
      <w:r>
        <w:rPr>
          <w:i w:val="0"/>
          <w:sz w:val="24"/>
          <w:szCs w:val="24"/>
        </w:rPr>
        <w:t>28</w:t>
      </w:r>
      <w:r>
        <w:rPr>
          <w:i w:val="0"/>
          <w:sz w:val="24"/>
          <w:szCs w:val="24"/>
        </w:rPr>
        <w:fldChar w:fldCharType="end"/>
      </w:r>
      <w:r>
        <w:rPr>
          <w:i w:val="0"/>
          <w:sz w:val="24"/>
          <w:szCs w:val="24"/>
        </w:rPr>
        <w:fldChar w:fldCharType="end"/>
      </w:r>
    </w:p>
    <w:p>
      <w:pPr>
        <w:pStyle w:val="11"/>
        <w:tabs>
          <w:tab w:val="right" w:leader="dot" w:pos="8777"/>
        </w:tabs>
        <w:ind w:firstLine="400"/>
        <w:rPr>
          <w:i w:val="0"/>
          <w:iCs w:val="0"/>
          <w:sz w:val="24"/>
          <w:szCs w:val="24"/>
        </w:rPr>
      </w:pPr>
      <w:r>
        <w:fldChar w:fldCharType="begin"/>
      </w:r>
      <w:r>
        <w:instrText xml:space="preserve"> HYPERLINK \l "_Toc500830740" </w:instrText>
      </w:r>
      <w:r>
        <w:fldChar w:fldCharType="separate"/>
      </w:r>
      <w:r>
        <w:rPr>
          <w:rStyle w:val="26"/>
          <w:i w:val="0"/>
          <w:sz w:val="24"/>
          <w:szCs w:val="24"/>
        </w:rPr>
        <w:t>5.2.2</w:t>
      </w:r>
      <w:r>
        <w:rPr>
          <w:rStyle w:val="26"/>
          <w:rFonts w:hint="eastAsia"/>
          <w:i w:val="0"/>
          <w:sz w:val="24"/>
          <w:szCs w:val="24"/>
        </w:rPr>
        <w:t>安全制度保证措施</w:t>
      </w:r>
      <w:r>
        <w:rPr>
          <w:i w:val="0"/>
          <w:sz w:val="24"/>
          <w:szCs w:val="24"/>
        </w:rPr>
        <w:tab/>
      </w:r>
      <w:r>
        <w:rPr>
          <w:i w:val="0"/>
          <w:sz w:val="24"/>
          <w:szCs w:val="24"/>
        </w:rPr>
        <w:fldChar w:fldCharType="begin"/>
      </w:r>
      <w:r>
        <w:rPr>
          <w:i w:val="0"/>
          <w:sz w:val="24"/>
          <w:szCs w:val="24"/>
        </w:rPr>
        <w:instrText xml:space="preserve"> PAGEREF _Toc500830740 \h </w:instrText>
      </w:r>
      <w:r>
        <w:rPr>
          <w:i w:val="0"/>
          <w:sz w:val="24"/>
          <w:szCs w:val="24"/>
        </w:rPr>
        <w:fldChar w:fldCharType="separate"/>
      </w:r>
      <w:r>
        <w:rPr>
          <w:i w:val="0"/>
          <w:sz w:val="24"/>
          <w:szCs w:val="24"/>
        </w:rPr>
        <w:t>29</w:t>
      </w:r>
      <w:r>
        <w:rPr>
          <w:i w:val="0"/>
          <w:sz w:val="24"/>
          <w:szCs w:val="24"/>
        </w:rPr>
        <w:fldChar w:fldCharType="end"/>
      </w:r>
      <w:r>
        <w:rPr>
          <w:i w:val="0"/>
          <w:sz w:val="24"/>
          <w:szCs w:val="24"/>
        </w:rPr>
        <w:fldChar w:fldCharType="end"/>
      </w:r>
    </w:p>
    <w:p>
      <w:pPr>
        <w:pStyle w:val="20"/>
        <w:tabs>
          <w:tab w:val="right" w:leader="dot" w:pos="8777"/>
        </w:tabs>
        <w:ind w:firstLine="400"/>
        <w:rPr>
          <w:rStyle w:val="26"/>
          <w:sz w:val="24"/>
          <w:szCs w:val="24"/>
        </w:rPr>
        <w:sectPr>
          <w:headerReference r:id="rId9" w:type="default"/>
          <w:footerReference r:id="rId10" w:type="default"/>
          <w:pgSz w:w="11906" w:h="16838"/>
          <w:pgMar w:top="1418" w:right="1418" w:bottom="1134" w:left="1701" w:header="851" w:footer="992" w:gutter="0"/>
          <w:pgNumType w:start="1"/>
          <w:cols w:space="425" w:num="1"/>
          <w:docGrid w:type="lines" w:linePitch="312" w:charSpace="0"/>
        </w:sectPr>
      </w:pPr>
      <w:r>
        <w:fldChar w:fldCharType="begin"/>
      </w:r>
      <w:r>
        <w:instrText xml:space="preserve"> HYPERLINK \l "_Toc500830741" </w:instrText>
      </w:r>
      <w:r>
        <w:fldChar w:fldCharType="separate"/>
      </w:r>
      <w:r>
        <w:rPr>
          <w:rStyle w:val="26"/>
          <w:sz w:val="24"/>
          <w:szCs w:val="24"/>
        </w:rPr>
        <w:t xml:space="preserve">5.3 </w:t>
      </w:r>
      <w:r>
        <w:rPr>
          <w:rStyle w:val="26"/>
          <w:rFonts w:hint="eastAsia"/>
          <w:sz w:val="24"/>
          <w:szCs w:val="24"/>
        </w:rPr>
        <w:t>文明施工及环境保护措施</w:t>
      </w:r>
      <w:r>
        <w:rPr>
          <w:sz w:val="24"/>
          <w:szCs w:val="24"/>
        </w:rPr>
        <w:tab/>
      </w:r>
      <w:r>
        <w:rPr>
          <w:sz w:val="24"/>
          <w:szCs w:val="24"/>
        </w:rPr>
        <w:fldChar w:fldCharType="begin"/>
      </w:r>
      <w:r>
        <w:rPr>
          <w:sz w:val="24"/>
          <w:szCs w:val="24"/>
        </w:rPr>
        <w:instrText xml:space="preserve"> PAGEREF _Toc500830741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2"/>
      </w:pPr>
      <w:r>
        <w:rPr>
          <w:caps/>
          <w:kern w:val="2"/>
          <w:sz w:val="24"/>
          <w:szCs w:val="24"/>
        </w:rPr>
        <w:fldChar w:fldCharType="end"/>
      </w:r>
      <w:bookmarkStart w:id="2" w:name="_Toc500830706"/>
      <w:r>
        <w:rPr>
          <w:rFonts w:hint="eastAsia"/>
        </w:rPr>
        <w:t>第一章  编制说明</w:t>
      </w:r>
      <w:bookmarkEnd w:id="2"/>
    </w:p>
    <w:p>
      <w:pPr>
        <w:pStyle w:val="3"/>
      </w:pPr>
      <w:bookmarkStart w:id="3" w:name="_Toc500830707"/>
      <w:r>
        <w:rPr>
          <w:rFonts w:hint="eastAsia"/>
        </w:rPr>
        <w:t>1.1 编制依据</w:t>
      </w:r>
      <w:bookmarkEnd w:id="3"/>
    </w:p>
    <w:p>
      <w:pPr>
        <w:ind w:firstLine="480"/>
      </w:pPr>
      <w:r>
        <w:rPr>
          <w:rFonts w:hint="eastAsia"/>
        </w:rPr>
        <w:t>本方案编制主要根据xx省勘察设计研究院《xxxxxxxxxxxx景观工程勘察报告》、xxxxxxxxx建筑规划设计有限公司设计的xxxxx景观工程的初步设计图纸、施工合同以及工程量清单、xxx省建设管理的地方规定等要求进行编制。</w:t>
      </w:r>
    </w:p>
    <w:p>
      <w:pPr>
        <w:ind w:firstLine="480"/>
      </w:pPr>
      <w:r>
        <w:rPr>
          <w:rFonts w:hint="eastAsia"/>
        </w:rPr>
        <w:t>本工程结构设计所采用的主要规范、规定和标准：</w:t>
      </w:r>
    </w:p>
    <w:p>
      <w:pPr>
        <w:ind w:firstLine="480"/>
      </w:pPr>
      <w:r>
        <w:rPr>
          <w:rFonts w:hint="eastAsia" w:asciiTheme="minorEastAsia" w:hAnsiTheme="minorEastAsia"/>
          <w:szCs w:val="24"/>
        </w:rPr>
        <w:t>《园林绿化工程施工及验收规范》</w:t>
      </w:r>
      <w:r>
        <w:rPr>
          <w:rFonts w:hint="eastAsia"/>
        </w:rPr>
        <w:t>(CJJ82—2012)</w:t>
      </w:r>
    </w:p>
    <w:p>
      <w:pPr>
        <w:ind w:firstLine="480"/>
      </w:pPr>
      <w:r>
        <w:rPr>
          <w:rFonts w:hint="eastAsia" w:asciiTheme="minorEastAsia" w:hAnsiTheme="minorEastAsia"/>
          <w:szCs w:val="24"/>
        </w:rPr>
        <w:t>《施工现场临时用电安全技术规范》</w:t>
      </w:r>
      <w:r>
        <w:rPr>
          <w:rFonts w:hint="eastAsia"/>
        </w:rPr>
        <w:t>(JGJ46—88)</w:t>
      </w:r>
    </w:p>
    <w:p>
      <w:pPr>
        <w:ind w:firstLine="480"/>
        <w:rPr>
          <w:rFonts w:asciiTheme="minorEastAsia" w:hAnsiTheme="minorEastAsia"/>
          <w:szCs w:val="24"/>
        </w:rPr>
      </w:pPr>
      <w:r>
        <w:rPr>
          <w:rFonts w:hint="eastAsia" w:asciiTheme="minorEastAsia" w:hAnsiTheme="minorEastAsia"/>
          <w:szCs w:val="24"/>
        </w:rPr>
        <w:t>《混凝土结构工程施工及验收规范》</w:t>
      </w:r>
      <w:r>
        <w:rPr>
          <w:rFonts w:hint="eastAsia"/>
        </w:rPr>
        <w:t>(GB50204—92)</w:t>
      </w:r>
      <w:r>
        <w:rPr>
          <w:rFonts w:hint="eastAsia" w:asciiTheme="minorEastAsia" w:hAnsiTheme="minorEastAsia"/>
          <w:szCs w:val="24"/>
        </w:rPr>
        <w:t xml:space="preserve">  </w:t>
      </w:r>
    </w:p>
    <w:p>
      <w:pPr>
        <w:pStyle w:val="3"/>
      </w:pPr>
      <w:bookmarkStart w:id="4" w:name="_Toc500830708"/>
      <w:bookmarkStart w:id="5" w:name="_Toc500426362"/>
      <w:bookmarkStart w:id="6" w:name="_Toc500147043"/>
      <w:r>
        <w:rPr>
          <w:rFonts w:hint="eastAsia"/>
        </w:rPr>
        <w:t>1.2 编制原则</w:t>
      </w:r>
      <w:bookmarkEnd w:id="4"/>
      <w:bookmarkEnd w:id="5"/>
      <w:bookmarkEnd w:id="6"/>
    </w:p>
    <w:p>
      <w:pPr>
        <w:ind w:firstLine="480"/>
      </w:pPr>
      <w:r>
        <w:rPr>
          <w:rFonts w:hint="eastAsia"/>
        </w:rPr>
        <w:t>⑴ 坚持“精品施工，质量为本”的原则。</w:t>
      </w:r>
    </w:p>
    <w:p>
      <w:pPr>
        <w:ind w:firstLine="480"/>
      </w:pPr>
      <w:r>
        <w:rPr>
          <w:rFonts w:hint="eastAsia"/>
        </w:rPr>
        <w:t>按</w:t>
      </w:r>
      <w:r>
        <w:rPr>
          <w:rFonts w:hint="eastAsia" w:hAnsi="宋体"/>
        </w:rPr>
        <w:t>ISO9000</w:t>
      </w:r>
      <w:r>
        <w:rPr>
          <w:rFonts w:hint="eastAsia"/>
        </w:rPr>
        <w:t>标准建立质量管理体系，严格按设计文件、施工规范和技术标准的施工，实行全面质量管理，力争优良工程。</w:t>
      </w:r>
    </w:p>
    <w:p>
      <w:pPr>
        <w:ind w:firstLine="480"/>
      </w:pPr>
      <w:r>
        <w:rPr>
          <w:rFonts w:hint="eastAsia"/>
        </w:rPr>
        <w:t>⑵ 坚持“安全生产、预防第一”的原则。</w:t>
      </w:r>
    </w:p>
    <w:p>
      <w:pPr>
        <w:ind w:firstLine="480"/>
        <w:rPr>
          <w:rFonts w:hAnsi="宋体"/>
        </w:rPr>
      </w:pPr>
      <w:r>
        <w:rPr>
          <w:rFonts w:hint="eastAsia"/>
        </w:rPr>
        <w:t>按</w:t>
      </w:r>
      <w:r>
        <w:rPr>
          <w:rFonts w:hint="eastAsia" w:hAnsi="宋体"/>
        </w:rPr>
        <w:t>OHSAS18000标准建立职业健康安全管理体系，关爱生命，以人为本，确保员工的健康与安全。</w:t>
      </w:r>
    </w:p>
    <w:p>
      <w:pPr>
        <w:ind w:firstLine="480"/>
        <w:rPr>
          <w:rFonts w:hAnsi="宋体"/>
        </w:rPr>
      </w:pPr>
      <w:r>
        <w:rPr>
          <w:rFonts w:hint="eastAsia" w:hAnsi="宋体"/>
        </w:rPr>
        <w:t>⑶ 坚持“文明施工”的原则。</w:t>
      </w:r>
    </w:p>
    <w:p>
      <w:pPr>
        <w:ind w:firstLine="480"/>
      </w:pPr>
      <w:r>
        <w:rPr>
          <w:rFonts w:hint="eastAsia" w:hAnsi="宋体"/>
        </w:rPr>
        <w:t>按ISO14000标</w:t>
      </w:r>
      <w:r>
        <w:rPr>
          <w:rFonts w:hint="eastAsia"/>
        </w:rPr>
        <w:t>准建立环境管理体系，并制定详细的监控量测方案，配备先进的量测仪器和软件，加强信息化施工，确保周围环境、建筑物和管线不受破坏，建设“绿色工地”。</w:t>
      </w:r>
    </w:p>
    <w:p>
      <w:pPr>
        <w:ind w:firstLine="480"/>
      </w:pPr>
      <w:r>
        <w:rPr>
          <w:rFonts w:hint="eastAsia"/>
        </w:rPr>
        <w:t>⑷ 坚持“抓好重点、突破难点；精心组织，均衡生产；动态管理，有序可控”的原则。制定合理的工期保证措施，确保合同工期，兑现合同承诺。</w:t>
      </w:r>
    </w:p>
    <w:p>
      <w:pPr>
        <w:ind w:firstLine="480"/>
      </w:pPr>
      <w:r>
        <w:rPr>
          <w:rFonts w:hint="eastAsia"/>
        </w:rPr>
        <w:t>⑸ 坚持“因地制宜，技术可靠，经济合理”的原则。结合工程环境，合理配置资源，不断优化施工技术方案。</w:t>
      </w:r>
    </w:p>
    <w:p>
      <w:pPr>
        <w:pStyle w:val="3"/>
      </w:pPr>
      <w:bookmarkStart w:id="7" w:name="_Toc500426363"/>
      <w:bookmarkStart w:id="8" w:name="_Toc500830709"/>
      <w:bookmarkStart w:id="9" w:name="_Toc500147044"/>
      <w:r>
        <w:rPr>
          <w:rFonts w:hint="eastAsia"/>
        </w:rPr>
        <w:t>1.3 编制内容与范围</w:t>
      </w:r>
      <w:bookmarkEnd w:id="7"/>
      <w:bookmarkEnd w:id="8"/>
      <w:bookmarkEnd w:id="9"/>
    </w:p>
    <w:p>
      <w:pPr>
        <w:ind w:firstLine="480"/>
      </w:pPr>
      <w:r>
        <w:rPr>
          <w:rFonts w:hint="eastAsia"/>
        </w:rPr>
        <w:t>本工程编制范围为xxx景观绿化工程。</w:t>
      </w:r>
    </w:p>
    <w:p>
      <w:pPr>
        <w:pStyle w:val="2"/>
        <w:rPr>
          <w:lang w:val="zh-CN"/>
        </w:rPr>
      </w:pPr>
      <w:bookmarkStart w:id="10" w:name="_Toc480104596"/>
      <w:bookmarkStart w:id="11" w:name="_Toc24636"/>
      <w:bookmarkStart w:id="12" w:name="_Toc500830710"/>
      <w:bookmarkStart w:id="13" w:name="_Toc484525922"/>
      <w:r>
        <w:rPr>
          <w:rFonts w:hint="eastAsia"/>
          <w:lang w:val="zh-CN"/>
        </w:rPr>
        <w:t>第二章  工程</w:t>
      </w:r>
      <w:bookmarkEnd w:id="10"/>
      <w:r>
        <w:rPr>
          <w:rFonts w:hint="eastAsia"/>
          <w:lang w:val="zh-CN"/>
        </w:rPr>
        <w:t>概况</w:t>
      </w:r>
      <w:bookmarkEnd w:id="11"/>
      <w:bookmarkEnd w:id="12"/>
      <w:bookmarkEnd w:id="13"/>
    </w:p>
    <w:p>
      <w:pPr>
        <w:pStyle w:val="3"/>
      </w:pPr>
      <w:bookmarkStart w:id="14" w:name="_Toc480104597"/>
      <w:bookmarkStart w:id="15" w:name="_Toc484525923"/>
      <w:bookmarkStart w:id="16" w:name="_Toc13056"/>
      <w:bookmarkStart w:id="17" w:name="_Toc500830711"/>
      <w:r>
        <w:rPr>
          <w:rFonts w:hint="eastAsia"/>
        </w:rPr>
        <w:t>2.1 工程位置</w:t>
      </w:r>
      <w:bookmarkEnd w:id="14"/>
      <w:r>
        <w:rPr>
          <w:rFonts w:hint="eastAsia"/>
        </w:rPr>
        <w:t>及范围</w:t>
      </w:r>
      <w:bookmarkEnd w:id="15"/>
      <w:bookmarkEnd w:id="16"/>
      <w:bookmarkEnd w:id="17"/>
    </w:p>
    <w:p>
      <w:pPr>
        <w:ind w:firstLine="480"/>
      </w:pPr>
      <w:r>
        <w:rPr>
          <w:rFonts w:hint="eastAsia"/>
        </w:rPr>
        <w:t>工程位于xx市，是xx市城西片区重要的东西向联络通道，道路西起xx路，沿线与xx大道、xx大道、xx西路、等规划道路平面相交，东至xx铁路。</w:t>
      </w:r>
    </w:p>
    <w:p>
      <w:pPr>
        <w:ind w:firstLine="480"/>
      </w:pPr>
      <w:r>
        <w:rPr>
          <w:rFonts w:hint="eastAsia"/>
        </w:rPr>
        <w:t>xx东路道路起止里程为K0+000～K3+250.63，线路全长3250.63m，道路征地面积96553.6m</w:t>
      </w:r>
      <w:r>
        <w:rPr>
          <w:rFonts w:hint="eastAsia"/>
          <w:vertAlign w:val="superscript"/>
        </w:rPr>
        <w:t>2</w:t>
      </w:r>
      <w:r>
        <w:rPr>
          <w:rFonts w:hint="eastAsia"/>
        </w:rPr>
        <w:t>。工程建设内容包含道路工程、交通工程、桥梁工程、给排水工程、电力工程、通信工程、道路绿化工程。</w:t>
      </w:r>
    </w:p>
    <w:p>
      <w:pPr>
        <w:ind w:firstLine="480"/>
      </w:pPr>
      <w:r>
        <w:rPr>
          <w:rFonts w:hint="eastAsia"/>
        </w:rPr>
        <w:t>防洪堤景观工程沿滨江东路设置，纵向长3500.84，横向范围从常水位线至滨江路，局部区域利用现状场地条件适当调整，红线范围35.7公顷。</w:t>
      </w:r>
    </w:p>
    <w:p>
      <w:pPr>
        <w:pStyle w:val="3"/>
      </w:pPr>
      <w:bookmarkStart w:id="18" w:name="_Toc500830712"/>
      <w:r>
        <w:rPr>
          <w:rFonts w:hint="eastAsia"/>
        </w:rPr>
        <w:t>2.2 设计概况</w:t>
      </w:r>
      <w:bookmarkEnd w:id="18"/>
    </w:p>
    <w:p>
      <w:pPr>
        <w:pStyle w:val="4"/>
      </w:pPr>
      <w:bookmarkStart w:id="19" w:name="_Toc500830713"/>
      <w:r>
        <w:rPr>
          <w:rFonts w:hint="eastAsia"/>
        </w:rPr>
        <w:t>2.2.1 设计目标</w:t>
      </w:r>
      <w:bookmarkEnd w:id="19"/>
    </w:p>
    <w:p>
      <w:pPr>
        <w:ind w:firstLine="480"/>
      </w:pPr>
      <w:r>
        <w:rPr>
          <w:rFonts w:hint="eastAsia"/>
        </w:rPr>
        <w:t>引领高铁漫城发展的城市门户，连接高铁漫城，成为未来新区地标性的门户景观。打造一个兼水安全、可持续、历史、文化、生态与经济活力的水岸。</w:t>
      </w:r>
    </w:p>
    <w:p>
      <w:pPr>
        <w:ind w:firstLine="480"/>
      </w:pPr>
      <w:r>
        <w:rPr>
          <w:rFonts w:hint="eastAsia"/>
        </w:rPr>
        <w:t>秀演生活城市的滨水舞台，创建一个可承载公共活动的城市滨水空间，通过打造与高铁漫城城市肌理相协调的空间来展现走向未来的城市性格。</w:t>
      </w:r>
    </w:p>
    <w:p>
      <w:pPr>
        <w:ind w:firstLine="480"/>
      </w:pPr>
      <w:r>
        <w:rPr>
          <w:rFonts w:hint="eastAsia"/>
        </w:rPr>
        <w:t>融入生活的绿色生态公园，提供一个便捷可达的滨水区域，以生态环境、人文环境、亲民定位来丰富人们的休闲活动模式及改善人居环境，提升人们的生活品质。</w:t>
      </w:r>
    </w:p>
    <w:p>
      <w:pPr>
        <w:pStyle w:val="4"/>
      </w:pPr>
      <w:bookmarkStart w:id="20" w:name="_Toc500830714"/>
      <w:r>
        <w:rPr>
          <w:rFonts w:hint="eastAsia"/>
        </w:rPr>
        <w:t>2.2.2 设计原则</w:t>
      </w:r>
      <w:bookmarkEnd w:id="20"/>
    </w:p>
    <w:p>
      <w:pPr>
        <w:ind w:firstLine="480"/>
      </w:pPr>
      <w:r>
        <w:rPr>
          <w:rFonts w:hint="eastAsia"/>
        </w:rPr>
        <w:t>滨水空间的重点处理原则，充分利用现有环境优势，把握人性化尺度要求，通过自然资源的开发利用、商业氛围的创造，沿湖景的设计，创造上佳的内外环境，营造场所的归属感，提升其整体价值，创造优美的休闲空间，满足城市居民的生活、休闲等需要。</w:t>
      </w:r>
    </w:p>
    <w:p>
      <w:pPr>
        <w:ind w:firstLine="480"/>
      </w:pPr>
      <w:r>
        <w:rPr>
          <w:rFonts w:hint="eastAsia"/>
        </w:rPr>
        <w:t>历史文脉的尊重和传承原，利用本土文化和现代商业信息，充分培育商业文化，创造富有人文及自然的滨水空间。</w:t>
      </w:r>
    </w:p>
    <w:p>
      <w:pPr>
        <w:ind w:firstLine="480"/>
      </w:pPr>
      <w:r>
        <w:rPr>
          <w:rFonts w:hint="eastAsia"/>
        </w:rPr>
        <w:t>景观与土地利用的平衡，考虑项目可操作性既除了满足社会效益，还要满足经济效益和环境效益。</w:t>
      </w:r>
    </w:p>
    <w:p>
      <w:pPr>
        <w:ind w:firstLine="480"/>
      </w:pPr>
      <w:r>
        <w:rPr>
          <w:rFonts w:hint="eastAsia"/>
        </w:rPr>
        <w:t>和谐统一的场地特征，保留最优质的自然生态资源、滩地及植被；规划最合理的资源整合方案，组织最优化的道路交通组织模式，绿道+慢行交通混合模式。</w:t>
      </w:r>
    </w:p>
    <w:p>
      <w:pPr>
        <w:pStyle w:val="4"/>
      </w:pPr>
      <w:bookmarkStart w:id="21" w:name="_Toc500830715"/>
      <w:r>
        <w:rPr>
          <w:rFonts w:hint="eastAsia"/>
        </w:rPr>
        <w:t>2.2.3 功能定位</w:t>
      </w:r>
      <w:bookmarkEnd w:id="21"/>
    </w:p>
    <w:p>
      <w:pPr>
        <w:ind w:firstLine="480"/>
      </w:pPr>
      <w:r>
        <w:rPr>
          <w:rFonts w:hint="eastAsia"/>
        </w:rPr>
        <w:t>现代化综合型城市新区，生态环境优美的特色滨江新区、时尚创新的人文宜居社区、衔接最新“高铁漫城”的概念规划。</w:t>
      </w:r>
    </w:p>
    <w:p>
      <w:pPr>
        <w:pStyle w:val="4"/>
      </w:pPr>
      <w:bookmarkStart w:id="22" w:name="_Toc500830717"/>
      <w:r>
        <w:rPr>
          <w:rFonts w:hint="eastAsia"/>
        </w:rPr>
        <w:t>2.24 绿化设计</w:t>
      </w:r>
      <w:bookmarkEnd w:id="22"/>
    </w:p>
    <w:p>
      <w:pPr>
        <w:ind w:firstLine="480"/>
      </w:pPr>
      <w:r>
        <w:rPr>
          <w:rFonts w:hint="eastAsia"/>
        </w:rPr>
        <w:t>⑴ 植物设计目标</w:t>
      </w:r>
    </w:p>
    <w:p>
      <w:pPr>
        <w:ind w:firstLine="480"/>
      </w:pPr>
      <w:r>
        <w:rPr>
          <w:rFonts w:hint="eastAsia"/>
        </w:rPr>
        <w:t>通过模拟和构建植物原生植物群落，恢复湿地植被生境，美化湖滨植物景观，共同打造生态、大气、自然、野趣的海绵城市滨水湿地生态系统。</w:t>
      </w:r>
    </w:p>
    <w:p>
      <w:pPr>
        <w:ind w:firstLine="480"/>
      </w:pPr>
      <w:r>
        <w:rPr>
          <w:rFonts w:hint="eastAsia"/>
        </w:rPr>
        <w:t>⑵ 种植土壤要求</w:t>
      </w:r>
    </w:p>
    <w:p>
      <w:pPr>
        <w:ind w:firstLine="480"/>
      </w:pPr>
      <w:r>
        <w:rPr>
          <w:rFonts w:hint="eastAsia"/>
        </w:rPr>
        <w:t>种植土应符合下列规定：PH值应控制在5～7.5，有机质含量≥1%，有效磷≥25mg/kg，水解氮≥80mg/kg，速效钾≥130mg/kg。</w:t>
      </w:r>
    </w:p>
    <w:p>
      <w:pPr>
        <w:ind w:firstLine="480"/>
      </w:pPr>
      <w:r>
        <w:rPr>
          <w:rFonts w:hint="eastAsia"/>
        </w:rPr>
        <w:t>乔灌木种植土壤要求：对喜酸性的植物PH值应控制在5～6.5，草花种植土壤要求：酸性花卉土壤PH值应控制在5～7。</w:t>
      </w:r>
    </w:p>
    <w:p>
      <w:pPr>
        <w:ind w:firstLine="480"/>
      </w:pPr>
      <w:r>
        <w:rPr>
          <w:rFonts w:hint="eastAsia"/>
        </w:rPr>
        <w:t>⑶ 植物选择原则</w:t>
      </w:r>
    </w:p>
    <w:p>
      <w:pPr>
        <w:ind w:firstLine="480"/>
      </w:pPr>
      <w:r>
        <w:rPr>
          <w:rFonts w:hint="eastAsia"/>
        </w:rPr>
        <w:t>适地适树，以乡土树种为主 ，适当引进外来树种；选择抗性较强的植物；满足各种绿地的特定功能；具有很好的观赏价值，兼顾一定的经济利益；速生树与慢生树相结合；重视选择基调树种与骨干树种；制定合理的主要树种比例；选择苗木来源较多，栽培技术可行，成本不太高的树种。</w:t>
      </w:r>
    </w:p>
    <w:p>
      <w:pPr>
        <w:pStyle w:val="3"/>
      </w:pPr>
      <w:bookmarkStart w:id="23" w:name="_Toc500830718"/>
      <w:bookmarkStart w:id="24" w:name="_Toc500487641"/>
      <w:r>
        <w:rPr>
          <w:rFonts w:hint="eastAsia"/>
        </w:rPr>
        <w:t>2.3 工程特点</w:t>
      </w:r>
      <w:bookmarkEnd w:id="23"/>
      <w:bookmarkEnd w:id="24"/>
    </w:p>
    <w:p>
      <w:pPr>
        <w:ind w:firstLine="480"/>
      </w:pPr>
      <w:bookmarkStart w:id="25" w:name="_Toc500487642"/>
      <w:r>
        <w:rPr>
          <w:rFonts w:hint="eastAsia"/>
        </w:rPr>
        <w:t>⑴ 本工程线路长，规模大，同实施、同工期，施工组织点多面广，涉及专业种类多，施工强度大、资源配置高，施工组织安排是本工程管理的重点。</w:t>
      </w:r>
      <w:bookmarkEnd w:id="25"/>
    </w:p>
    <w:p>
      <w:pPr>
        <w:ind w:firstLine="480"/>
      </w:pPr>
      <w:r>
        <w:rPr>
          <w:rFonts w:hint="eastAsia"/>
        </w:rPr>
        <w:t>分析：</w:t>
      </w:r>
    </w:p>
    <w:p>
      <w:pPr>
        <w:ind w:firstLine="480"/>
      </w:pPr>
      <w:r>
        <w:rPr>
          <w:rFonts w:hint="eastAsia"/>
        </w:rPr>
        <w:t>本工程景观绿化工程给排水工程、电力工程、通信工程及相关设施等各项工程同实施、同工期，施工组织管理及资源调配要求高，且对现场施工安全管理要求较高。</w:t>
      </w:r>
    </w:p>
    <w:p>
      <w:pPr>
        <w:ind w:firstLine="480"/>
      </w:pPr>
      <w:r>
        <w:rPr>
          <w:rFonts w:hint="eastAsia"/>
        </w:rPr>
        <w:t>对策：</w:t>
      </w:r>
    </w:p>
    <w:p>
      <w:pPr>
        <w:ind w:firstLine="480"/>
      </w:pPr>
      <w:r>
        <w:rPr>
          <w:rFonts w:hint="eastAsia"/>
        </w:rPr>
        <w:t>①建立以项目经理为首的项目团队，建立健全管理机构，调配有经验的管理人员，选择专业化施工的队伍。制定严格的管理制度以及详细的激励措施，奖罚分明。抓关键线路工作，组织开展劳动竞赛，建立奖罚制度。</w:t>
      </w:r>
    </w:p>
    <w:p>
      <w:pPr>
        <w:ind w:firstLine="480"/>
      </w:pPr>
      <w:r>
        <w:rPr>
          <w:rFonts w:hint="eastAsia"/>
        </w:rPr>
        <w:t>②根据工程分布的实际情况、工作量的大小以及施工工期要求，设置二个工区，分别由生产经理、项目技术负责人具体负责分部的全面管理和技术管理，各工区拟组织平行同步施工。进行动态管理，确保各项工作高效推进。</w:t>
      </w:r>
    </w:p>
    <w:p>
      <w:pPr>
        <w:ind w:firstLine="480"/>
      </w:pPr>
      <w:r>
        <w:rPr>
          <w:rFonts w:hint="eastAsia"/>
        </w:rPr>
        <w:t>③制定科学的施工进度计划，严格按计划施工。合理编制总体、年度、季度、月、周、日施工进度计划，细化每道作业到日工作量，以确保总体工程进度计划。</w:t>
      </w:r>
    </w:p>
    <w:p>
      <w:pPr>
        <w:ind w:firstLine="480"/>
      </w:pPr>
      <w:bookmarkStart w:id="26" w:name="_Toc500487643"/>
      <w:r>
        <w:rPr>
          <w:rFonts w:hint="eastAsia"/>
        </w:rPr>
        <w:t>⑵ 项目在投资建设运营过程中，外部接口多、如何与政府及相关单位和个人协调和配合是本工程管理重点</w:t>
      </w:r>
      <w:bookmarkEnd w:id="26"/>
    </w:p>
    <w:p>
      <w:pPr>
        <w:ind w:firstLine="480"/>
      </w:pPr>
      <w:r>
        <w:rPr>
          <w:rFonts w:hint="eastAsia"/>
        </w:rPr>
        <w:t>分析：</w:t>
      </w:r>
    </w:p>
    <w:p>
      <w:pPr>
        <w:ind w:firstLine="480"/>
      </w:pPr>
      <w:r>
        <w:rPr>
          <w:rFonts w:hint="eastAsia"/>
        </w:rPr>
        <w:t>本工程采取EPG模式，承包范围较广，包含投资、融资、建设、运营维护及移交。外部接口多，涉及协调配合地区政府部门多，例如：建设前期施工用水、用电的解决，建设运营期间与建设主管部门、环保、交通、公安、消防、环卫、园林等诸多部门的沟通和配合，以及项目内部各工序、专业之间的协调。协调配合工作是否顺利将直接影响工程能否顺利实施。</w:t>
      </w:r>
    </w:p>
    <w:p>
      <w:pPr>
        <w:ind w:firstLine="480"/>
      </w:pPr>
      <w:r>
        <w:rPr>
          <w:rFonts w:hint="eastAsia"/>
        </w:rPr>
        <w:t>对策：</w:t>
      </w:r>
    </w:p>
    <w:p>
      <w:pPr>
        <w:ind w:firstLine="480"/>
      </w:pPr>
      <w:r>
        <w:rPr>
          <w:rFonts w:hint="eastAsia"/>
        </w:rPr>
        <w:t>①在中标后将成立以项目经理为首的协调管理小组，精心策划，积极主动对内、外实行总体协调和配合管理工作。</w:t>
      </w:r>
    </w:p>
    <w:p>
      <w:pPr>
        <w:ind w:firstLine="480"/>
      </w:pPr>
      <w:r>
        <w:rPr>
          <w:rFonts w:hint="eastAsia"/>
        </w:rPr>
        <w:t>②主动与政府监管部门联系，获取政府主管部门的最新管理信息，必须充分了解地方法规和各项办事程序，按照要求及时办理与本项目相关的手续，制定相关的管理制度，使工程施工行为符合政府的管理规定，取得政府主管部门的支持和配合。</w:t>
      </w:r>
    </w:p>
    <w:p>
      <w:pPr>
        <w:ind w:firstLine="480"/>
      </w:pPr>
      <w:r>
        <w:rPr>
          <w:rFonts w:hint="eastAsia"/>
        </w:rPr>
        <w:t>③依靠政府部门推进项目建设。定期向政府汇报工程进展情况，积极向政府部门反应工程进展中遇到的困难，争取政府部门的支持。</w:t>
      </w:r>
    </w:p>
    <w:p>
      <w:pPr>
        <w:ind w:firstLine="480"/>
      </w:pPr>
      <w:bookmarkStart w:id="27" w:name="_Toc500487644"/>
      <w:r>
        <w:rPr>
          <w:rFonts w:hint="eastAsia"/>
        </w:rPr>
        <w:t>⑶ 文明施工及环境保护是管理的重点</w:t>
      </w:r>
      <w:bookmarkEnd w:id="27"/>
    </w:p>
    <w:p>
      <w:pPr>
        <w:ind w:firstLine="480"/>
      </w:pPr>
      <w:r>
        <w:rPr>
          <w:rFonts w:hint="eastAsia"/>
        </w:rPr>
        <w:t>分析：</w:t>
      </w:r>
    </w:p>
    <w:p>
      <w:pPr>
        <w:ind w:firstLine="480"/>
      </w:pPr>
      <w:r>
        <w:rPr>
          <w:rFonts w:hint="eastAsia"/>
        </w:rPr>
        <w:t>随着社会的发展，文明施工和环境保护越来越重要，不管是地方政府还是业主都对此有非常明确的要求，对施工阶段的组织管理和技术标准都要求很高。施工过程中必须将文明施工和环境保护作为施工的重点，以营造一个良好的内外部环境，保证施工的顺利进行。</w:t>
      </w:r>
    </w:p>
    <w:p>
      <w:pPr>
        <w:ind w:firstLine="480"/>
      </w:pPr>
      <w:r>
        <w:rPr>
          <w:rFonts w:hint="eastAsia"/>
        </w:rPr>
        <w:t>对策：</w:t>
      </w:r>
    </w:p>
    <w:p>
      <w:pPr>
        <w:ind w:firstLine="480"/>
      </w:pPr>
      <w:r>
        <w:rPr>
          <w:rFonts w:hint="eastAsia"/>
        </w:rPr>
        <w:t>①建立安全文明施工领导小组，全面负责建设阶段安全文明施工管理工作，确保施工完全达标，消除潜在的外部干扰所带来的不利影响。</w:t>
      </w:r>
    </w:p>
    <w:p>
      <w:pPr>
        <w:ind w:firstLine="480"/>
      </w:pPr>
      <w:r>
        <w:rPr>
          <w:rFonts w:hint="eastAsia"/>
        </w:rPr>
        <w:t>②加强施工作业人员的安全文明施工教育，提高文明施工意识，将文明施工纳入日常施工过程中。</w:t>
      </w:r>
    </w:p>
    <w:p>
      <w:pPr>
        <w:ind w:firstLine="480"/>
      </w:pPr>
      <w:r>
        <w:rPr>
          <w:rFonts w:hint="eastAsia"/>
        </w:rPr>
        <w:t>③加强施工的组织和管理，进行标准化施工，推行工厂化作业，杜绝无序施工。</w:t>
      </w:r>
    </w:p>
    <w:p>
      <w:pPr>
        <w:ind w:firstLine="480"/>
      </w:pPr>
      <w:r>
        <w:rPr>
          <w:rFonts w:hint="eastAsia"/>
        </w:rPr>
        <w:t>④加强施工的监督和检查，不断进行总结提升，保持安全文明施工的持续推进，满足业主的各项管理要求。</w:t>
      </w:r>
    </w:p>
    <w:p>
      <w:pPr>
        <w:pStyle w:val="2"/>
      </w:pPr>
      <w:bookmarkStart w:id="28" w:name="_Toc500830719"/>
      <w:r>
        <w:rPr>
          <w:rFonts w:hint="eastAsia"/>
        </w:rPr>
        <w:t>第三章  总体施工准备</w:t>
      </w:r>
      <w:bookmarkEnd w:id="1"/>
      <w:bookmarkEnd w:id="28"/>
      <w:bookmarkStart w:id="29" w:name="_Toc484525941"/>
      <w:bookmarkStart w:id="30" w:name="_Toc767"/>
    </w:p>
    <w:p>
      <w:pPr>
        <w:pStyle w:val="3"/>
      </w:pPr>
      <w:bookmarkStart w:id="31" w:name="_Toc500830720"/>
      <w:r>
        <w:rPr>
          <w:rFonts w:hint="eastAsia"/>
          <w:lang w:val="zh-CN"/>
        </w:rPr>
        <w:t xml:space="preserve">3.1 </w:t>
      </w:r>
      <w:bookmarkEnd w:id="29"/>
      <w:bookmarkEnd w:id="30"/>
      <w:r>
        <w:rPr>
          <w:rFonts w:hint="eastAsia"/>
          <w:lang w:val="zh-CN"/>
        </w:rPr>
        <w:t>人员组织准备</w:t>
      </w:r>
      <w:bookmarkEnd w:id="31"/>
    </w:p>
    <w:p>
      <w:pPr>
        <w:pStyle w:val="4"/>
      </w:pPr>
      <w:bookmarkStart w:id="32" w:name="_Toc301560763"/>
      <w:bookmarkStart w:id="33" w:name="_Toc29394"/>
      <w:bookmarkStart w:id="34" w:name="_Toc437826412"/>
      <w:bookmarkStart w:id="35" w:name="_Toc9952"/>
      <w:bookmarkStart w:id="36" w:name="_Toc405908444"/>
      <w:bookmarkStart w:id="37" w:name="_Toc436993189"/>
      <w:bookmarkStart w:id="38" w:name="_Toc405668361"/>
      <w:bookmarkStart w:id="39" w:name="_Toc500830721"/>
      <w:r>
        <w:rPr>
          <w:rFonts w:hint="eastAsia"/>
        </w:rPr>
        <w:t>3.1.1 人员配置原则</w:t>
      </w:r>
      <w:bookmarkEnd w:id="32"/>
      <w:bookmarkEnd w:id="33"/>
      <w:bookmarkEnd w:id="34"/>
      <w:bookmarkEnd w:id="35"/>
      <w:bookmarkEnd w:id="36"/>
      <w:bookmarkEnd w:id="37"/>
      <w:bookmarkEnd w:id="38"/>
      <w:bookmarkEnd w:id="39"/>
    </w:p>
    <w:p>
      <w:pPr>
        <w:adjustRightInd w:val="0"/>
        <w:snapToGrid w:val="0"/>
        <w:ind w:firstLine="480"/>
        <w:rPr>
          <w:rFonts w:ascii="宋体" w:hAnsi="宋体" w:eastAsia="宋体" w:cs="宋体"/>
          <w:szCs w:val="24"/>
        </w:rPr>
      </w:pPr>
      <w:r>
        <w:rPr>
          <w:rFonts w:ascii="宋体" w:hAnsi="宋体" w:eastAsia="宋体" w:cs="宋体"/>
          <w:szCs w:val="24"/>
        </w:rPr>
        <w:t>根据本工程特点、施工进度计划及实际情况安排有类似工程施工经验的管理和作业人员进入现场。配置原则：</w:t>
      </w:r>
    </w:p>
    <w:p>
      <w:pPr>
        <w:adjustRightInd w:val="0"/>
        <w:snapToGrid w:val="0"/>
        <w:ind w:firstLine="480"/>
        <w:rPr>
          <w:rFonts w:ascii="宋体" w:hAnsi="宋体" w:eastAsia="宋体" w:cs="宋体"/>
          <w:szCs w:val="24"/>
        </w:rPr>
      </w:pPr>
      <w:r>
        <w:rPr>
          <w:rFonts w:ascii="宋体" w:hAnsi="宋体" w:eastAsia="宋体" w:cs="宋体"/>
          <w:szCs w:val="24"/>
        </w:rPr>
        <w:t>⑴ 确保工程施工对各项工种、专业技术种类的需求。</w:t>
      </w:r>
    </w:p>
    <w:p>
      <w:pPr>
        <w:adjustRightInd w:val="0"/>
        <w:snapToGrid w:val="0"/>
        <w:ind w:firstLine="480"/>
        <w:rPr>
          <w:rFonts w:ascii="宋体" w:hAnsi="宋体" w:eastAsia="宋体" w:cs="宋体"/>
          <w:szCs w:val="24"/>
        </w:rPr>
      </w:pPr>
      <w:r>
        <w:rPr>
          <w:rFonts w:ascii="宋体" w:hAnsi="宋体" w:eastAsia="宋体" w:cs="宋体"/>
          <w:szCs w:val="24"/>
        </w:rPr>
        <w:t>⑵ 确保各项工种、专业对人力资源数量的需求。</w:t>
      </w:r>
    </w:p>
    <w:p>
      <w:pPr>
        <w:adjustRightInd w:val="0"/>
        <w:snapToGrid w:val="0"/>
        <w:ind w:firstLine="480"/>
        <w:rPr>
          <w:rFonts w:ascii="宋体" w:hAnsi="宋体" w:eastAsia="宋体" w:cs="宋体"/>
          <w:szCs w:val="24"/>
        </w:rPr>
      </w:pPr>
      <w:r>
        <w:rPr>
          <w:rFonts w:ascii="宋体" w:hAnsi="宋体" w:eastAsia="宋体" w:cs="宋体"/>
          <w:szCs w:val="24"/>
        </w:rPr>
        <w:t>⑶ 确保各工种、专业之间的合理搭配，协调配合充分发挥人的主观能动性和创造性。</w:t>
      </w:r>
    </w:p>
    <w:p>
      <w:pPr>
        <w:pStyle w:val="4"/>
      </w:pPr>
      <w:bookmarkStart w:id="40" w:name="_Toc301560764"/>
      <w:bookmarkStart w:id="41" w:name="_Toc17871"/>
      <w:bookmarkStart w:id="42" w:name="_Toc405668362"/>
      <w:bookmarkStart w:id="43" w:name="_Toc2770"/>
      <w:bookmarkStart w:id="44" w:name="_Toc436993190"/>
      <w:bookmarkStart w:id="45" w:name="_Toc405908445"/>
      <w:bookmarkStart w:id="46" w:name="_Toc437826413"/>
      <w:bookmarkStart w:id="47" w:name="_Toc500830722"/>
      <w:r>
        <w:rPr>
          <w:rFonts w:hint="eastAsia"/>
        </w:rPr>
        <w:t>3.1.2 本工程施工过程所需的技术专业人员配备情况</w:t>
      </w:r>
      <w:bookmarkEnd w:id="40"/>
      <w:bookmarkEnd w:id="41"/>
      <w:bookmarkEnd w:id="42"/>
      <w:bookmarkEnd w:id="43"/>
      <w:bookmarkEnd w:id="44"/>
      <w:bookmarkEnd w:id="45"/>
      <w:bookmarkEnd w:id="46"/>
      <w:bookmarkEnd w:id="47"/>
    </w:p>
    <w:p>
      <w:pPr>
        <w:adjustRightInd w:val="0"/>
        <w:snapToGrid w:val="0"/>
        <w:ind w:firstLine="480"/>
        <w:rPr>
          <w:rFonts w:ascii="宋体" w:hAnsi="宋体" w:eastAsia="宋体" w:cs="宋体"/>
          <w:szCs w:val="24"/>
        </w:rPr>
      </w:pPr>
      <w:r>
        <w:rPr>
          <w:rFonts w:ascii="宋体" w:hAnsi="宋体" w:eastAsia="宋体" w:cs="宋体"/>
          <w:szCs w:val="24"/>
        </w:rPr>
        <w:t>根据本工程施工内容，工程施工过程中所需的工种或技术专业种类主要有：</w:t>
      </w:r>
    </w:p>
    <w:p>
      <w:pPr>
        <w:adjustRightInd w:val="0"/>
        <w:snapToGrid w:val="0"/>
        <w:ind w:firstLine="480"/>
        <w:rPr>
          <w:rFonts w:ascii="宋体" w:hAnsi="宋体" w:eastAsia="宋体" w:cs="宋体"/>
          <w:color w:val="000000"/>
          <w:szCs w:val="24"/>
        </w:rPr>
      </w:pPr>
      <w:r>
        <w:rPr>
          <w:rStyle w:val="49"/>
          <w:rFonts w:hint="default" w:cs="宋体"/>
        </w:rPr>
        <w:t>景观绿化工程：砌筑工、绿化工、养护工、电工、普工等。</w:t>
      </w:r>
    </w:p>
    <w:p>
      <w:pPr>
        <w:pStyle w:val="51"/>
      </w:pPr>
      <w:r>
        <w:rPr>
          <w:rFonts w:hint="eastAsia"/>
        </w:rPr>
        <w:t>表3-1 拟投入人员配置计划表</w:t>
      </w:r>
    </w:p>
    <w:tbl>
      <w:tblPr>
        <w:tblStyle w:val="28"/>
        <w:tblW w:w="9003"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
      <w:tblGrid>
        <w:gridCol w:w="1957"/>
        <w:gridCol w:w="1314"/>
        <w:gridCol w:w="1147"/>
        <w:gridCol w:w="1147"/>
        <w:gridCol w:w="1149"/>
        <w:gridCol w:w="1147"/>
        <w:gridCol w:w="114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300" w:hRule="atLeast"/>
          <w:jc w:val="center"/>
        </w:trPr>
        <w:tc>
          <w:tcPr>
            <w:tcW w:w="1957" w:type="dxa"/>
            <w:shd w:val="clear" w:color="auto" w:fill="auto"/>
            <w:vAlign w:val="center"/>
          </w:tcPr>
          <w:p>
            <w:pPr>
              <w:widowControl/>
              <w:spacing w:line="240" w:lineRule="auto"/>
              <w:ind w:firstLine="442" w:firstLineChars="0"/>
              <w:jc w:val="center"/>
              <w:rPr>
                <w:rFonts w:cs="宋体"/>
                <w:b/>
                <w:bCs/>
                <w:color w:val="000000"/>
                <w:kern w:val="0"/>
                <w:sz w:val="21"/>
                <w:szCs w:val="21"/>
              </w:rPr>
            </w:pPr>
            <w:r>
              <w:rPr>
                <w:rFonts w:cs="宋体"/>
                <w:b/>
                <w:bCs/>
                <w:color w:val="000000"/>
                <w:kern w:val="0"/>
                <w:sz w:val="21"/>
                <w:szCs w:val="21"/>
              </w:rPr>
              <w:t>工种</w:t>
            </w:r>
          </w:p>
        </w:tc>
        <w:tc>
          <w:tcPr>
            <w:tcW w:w="7046" w:type="dxa"/>
            <w:gridSpan w:val="6"/>
            <w:tcBorders>
              <w:bottom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防洪堤景观绿化工程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03" w:hRule="atLeast"/>
          <w:jc w:val="center"/>
        </w:trPr>
        <w:tc>
          <w:tcPr>
            <w:tcW w:w="1957" w:type="dxa"/>
            <w:vMerge w:val="restart"/>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施工阶段</w:t>
            </w:r>
          </w:p>
        </w:tc>
        <w:tc>
          <w:tcPr>
            <w:tcW w:w="2461" w:type="dxa"/>
            <w:gridSpan w:val="2"/>
            <w:tcBorders>
              <w:top w:val="dotted" w:color="auto" w:sz="8" w:space="0"/>
              <w:bottom w:val="dotted" w:color="auto" w:sz="8" w:space="0"/>
              <w:right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201</w:t>
            </w:r>
            <w:r>
              <w:rPr>
                <w:rFonts w:hint="eastAsia" w:cs="宋体"/>
                <w:b/>
                <w:bCs/>
                <w:color w:val="000000"/>
                <w:kern w:val="0"/>
                <w:sz w:val="21"/>
                <w:szCs w:val="21"/>
              </w:rPr>
              <w:t>5</w:t>
            </w:r>
            <w:r>
              <w:rPr>
                <w:rFonts w:cs="宋体"/>
                <w:b/>
                <w:bCs/>
                <w:color w:val="000000"/>
                <w:kern w:val="0"/>
                <w:sz w:val="21"/>
                <w:szCs w:val="21"/>
              </w:rPr>
              <w:t>年</w:t>
            </w:r>
          </w:p>
        </w:tc>
        <w:tc>
          <w:tcPr>
            <w:tcW w:w="4585" w:type="dxa"/>
            <w:gridSpan w:val="4"/>
            <w:tcBorders>
              <w:top w:val="dotted" w:color="auto" w:sz="8" w:space="0"/>
              <w:left w:val="dotted" w:color="auto" w:sz="8" w:space="0"/>
              <w:bottom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201</w:t>
            </w:r>
            <w:r>
              <w:rPr>
                <w:rFonts w:hint="eastAsia" w:cs="宋体"/>
                <w:b/>
                <w:bCs/>
                <w:color w:val="000000"/>
                <w:kern w:val="0"/>
                <w:sz w:val="21"/>
                <w:szCs w:val="21"/>
              </w:rPr>
              <w:t>6</w:t>
            </w:r>
            <w:r>
              <w:rPr>
                <w:rFonts w:cs="宋体"/>
                <w:b/>
                <w:bCs/>
                <w:color w:val="000000"/>
                <w:kern w:val="0"/>
                <w:sz w:val="21"/>
                <w:szCs w:val="21"/>
              </w:rPr>
              <w:t>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85" w:hRule="atLeast"/>
          <w:jc w:val="center"/>
        </w:trPr>
        <w:tc>
          <w:tcPr>
            <w:tcW w:w="1957" w:type="dxa"/>
            <w:vMerge w:val="continue"/>
            <w:shd w:val="clear" w:color="auto" w:fill="auto"/>
            <w:vAlign w:val="center"/>
          </w:tcPr>
          <w:p>
            <w:pPr>
              <w:widowControl/>
              <w:spacing w:line="240" w:lineRule="auto"/>
              <w:ind w:firstLine="0" w:firstLineChars="0"/>
              <w:jc w:val="left"/>
              <w:rPr>
                <w:rFonts w:cs="宋体"/>
                <w:b/>
                <w:bCs/>
                <w:color w:val="000000"/>
                <w:kern w:val="0"/>
                <w:sz w:val="21"/>
                <w:szCs w:val="21"/>
              </w:rPr>
            </w:pPr>
          </w:p>
        </w:tc>
        <w:tc>
          <w:tcPr>
            <w:tcW w:w="1314"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3</w:t>
            </w:r>
            <w:r>
              <w:rPr>
                <w:rFonts w:cs="宋体"/>
                <w:b/>
                <w:bCs/>
                <w:color w:val="000000"/>
                <w:kern w:val="0"/>
                <w:sz w:val="21"/>
                <w:szCs w:val="21"/>
              </w:rPr>
              <w:t>季度</w:t>
            </w:r>
          </w:p>
        </w:tc>
        <w:tc>
          <w:tcPr>
            <w:tcW w:w="1147"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4</w:t>
            </w:r>
            <w:r>
              <w:rPr>
                <w:rFonts w:cs="宋体"/>
                <w:b/>
                <w:bCs/>
                <w:color w:val="000000"/>
                <w:kern w:val="0"/>
                <w:sz w:val="21"/>
                <w:szCs w:val="21"/>
              </w:rPr>
              <w:t>季度</w:t>
            </w:r>
          </w:p>
        </w:tc>
        <w:tc>
          <w:tcPr>
            <w:tcW w:w="1147"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1</w:t>
            </w:r>
            <w:r>
              <w:rPr>
                <w:rFonts w:cs="宋体"/>
                <w:b/>
                <w:bCs/>
                <w:color w:val="000000"/>
                <w:kern w:val="0"/>
                <w:sz w:val="21"/>
                <w:szCs w:val="21"/>
              </w:rPr>
              <w:t>季度</w:t>
            </w:r>
          </w:p>
        </w:tc>
        <w:tc>
          <w:tcPr>
            <w:tcW w:w="1149"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2</w:t>
            </w:r>
            <w:r>
              <w:rPr>
                <w:rFonts w:cs="宋体"/>
                <w:b/>
                <w:bCs/>
                <w:color w:val="000000"/>
                <w:kern w:val="0"/>
                <w:sz w:val="21"/>
                <w:szCs w:val="21"/>
              </w:rPr>
              <w:t>季度</w:t>
            </w:r>
          </w:p>
        </w:tc>
        <w:tc>
          <w:tcPr>
            <w:tcW w:w="1147"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3</w:t>
            </w:r>
            <w:r>
              <w:rPr>
                <w:rFonts w:cs="宋体"/>
                <w:b/>
                <w:bCs/>
                <w:color w:val="000000"/>
                <w:kern w:val="0"/>
                <w:sz w:val="21"/>
                <w:szCs w:val="21"/>
              </w:rPr>
              <w:t>季度</w:t>
            </w:r>
          </w:p>
        </w:tc>
        <w:tc>
          <w:tcPr>
            <w:tcW w:w="1142" w:type="dxa"/>
            <w:tcBorders>
              <w:top w:val="dotted" w:color="auto" w:sz="8" w:space="0"/>
            </w:tcBorders>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第</w:t>
            </w:r>
            <w:r>
              <w:rPr>
                <w:rFonts w:hint="eastAsia" w:cs="宋体"/>
                <w:b/>
                <w:bCs/>
                <w:color w:val="000000"/>
                <w:kern w:val="0"/>
                <w:sz w:val="21"/>
                <w:szCs w:val="21"/>
              </w:rPr>
              <w:t>4</w:t>
            </w:r>
            <w:r>
              <w:rPr>
                <w:rFonts w:cs="宋体"/>
                <w:b/>
                <w:bCs/>
                <w:color w:val="000000"/>
                <w:kern w:val="0"/>
                <w:sz w:val="21"/>
                <w:szCs w:val="21"/>
              </w:rPr>
              <w:t>季度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挖掘机司机</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24</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24</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装载机司机</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14</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14</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8</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推土机司机</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汽车吊机</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14</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14</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8</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高空作业车司机</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8</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8</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8</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砌筑工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木构件工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水景观工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48</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绿化工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6</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40</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养护工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30</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30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电工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hint="eastAsia" w:cs="宋体"/>
                <w:color w:val="000000"/>
                <w:kern w:val="0"/>
                <w:sz w:val="21"/>
                <w:szCs w:val="21"/>
              </w:rPr>
              <w:t>2</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hint="eastAsia" w:cs="宋体"/>
                <w:color w:val="000000"/>
                <w:kern w:val="0"/>
                <w:sz w:val="21"/>
                <w:szCs w:val="21"/>
              </w:rPr>
              <w:t>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普工</w:t>
            </w:r>
          </w:p>
        </w:tc>
        <w:tc>
          <w:tcPr>
            <w:tcW w:w="1314"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40</w:t>
            </w:r>
          </w:p>
        </w:tc>
        <w:tc>
          <w:tcPr>
            <w:tcW w:w="1149"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40</w:t>
            </w:r>
          </w:p>
        </w:tc>
        <w:tc>
          <w:tcPr>
            <w:tcW w:w="1147"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c>
          <w:tcPr>
            <w:tcW w:w="1142" w:type="dxa"/>
            <w:shd w:val="clear" w:color="auto" w:fill="auto"/>
            <w:vAlign w:val="center"/>
          </w:tcPr>
          <w:p>
            <w:pPr>
              <w:widowControl/>
              <w:spacing w:line="240" w:lineRule="auto"/>
              <w:ind w:firstLine="0" w:firstLineChars="0"/>
              <w:jc w:val="center"/>
              <w:rPr>
                <w:rFonts w:cs="宋体"/>
                <w:color w:val="000000"/>
                <w:kern w:val="0"/>
                <w:sz w:val="21"/>
                <w:szCs w:val="21"/>
              </w:rPr>
            </w:pPr>
            <w:r>
              <w:rPr>
                <w:rFonts w:cs="宋体"/>
                <w:color w:val="000000"/>
                <w:kern w:val="0"/>
                <w:sz w:val="21"/>
                <w:szCs w:val="21"/>
              </w:rPr>
              <w:t>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dotted" w:color="auto" w:sz="8" w:space="0"/>
            <w:insideV w:val="dotted" w:color="auto" w:sz="8" w:space="0"/>
          </w:tblBorders>
          <w:tblLayout w:type="fixed"/>
          <w:tblCellMar>
            <w:top w:w="0" w:type="dxa"/>
            <w:left w:w="108" w:type="dxa"/>
            <w:bottom w:w="0" w:type="dxa"/>
            <w:right w:w="108" w:type="dxa"/>
          </w:tblCellMar>
        </w:tblPrEx>
        <w:trPr>
          <w:trHeight w:val="259" w:hRule="atLeast"/>
          <w:jc w:val="center"/>
        </w:trPr>
        <w:tc>
          <w:tcPr>
            <w:tcW w:w="1957"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合  计</w:t>
            </w:r>
          </w:p>
        </w:tc>
        <w:tc>
          <w:tcPr>
            <w:tcW w:w="1314"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43</w:t>
            </w:r>
          </w:p>
        </w:tc>
        <w:tc>
          <w:tcPr>
            <w:tcW w:w="1147"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2</w:t>
            </w:r>
            <w:r>
              <w:rPr>
                <w:rFonts w:hint="eastAsia" w:cs="宋体"/>
                <w:b/>
                <w:bCs/>
                <w:color w:val="000000"/>
                <w:kern w:val="0"/>
                <w:sz w:val="21"/>
                <w:szCs w:val="21"/>
              </w:rPr>
              <w:t>1</w:t>
            </w:r>
            <w:r>
              <w:rPr>
                <w:rFonts w:cs="宋体"/>
                <w:b/>
                <w:bCs/>
                <w:color w:val="000000"/>
                <w:kern w:val="0"/>
                <w:sz w:val="21"/>
                <w:szCs w:val="21"/>
              </w:rPr>
              <w:t>8</w:t>
            </w:r>
          </w:p>
        </w:tc>
        <w:tc>
          <w:tcPr>
            <w:tcW w:w="1147"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3</w:t>
            </w:r>
            <w:r>
              <w:rPr>
                <w:rFonts w:hint="eastAsia" w:cs="宋体"/>
                <w:b/>
                <w:bCs/>
                <w:color w:val="000000"/>
                <w:kern w:val="0"/>
                <w:sz w:val="21"/>
                <w:szCs w:val="21"/>
              </w:rPr>
              <w:t>3</w:t>
            </w:r>
            <w:r>
              <w:rPr>
                <w:rFonts w:cs="宋体"/>
                <w:b/>
                <w:bCs/>
                <w:color w:val="000000"/>
                <w:kern w:val="0"/>
                <w:sz w:val="21"/>
                <w:szCs w:val="21"/>
              </w:rPr>
              <w:t>8</w:t>
            </w:r>
          </w:p>
        </w:tc>
        <w:tc>
          <w:tcPr>
            <w:tcW w:w="1149"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3</w:t>
            </w:r>
            <w:r>
              <w:rPr>
                <w:rFonts w:hint="eastAsia" w:cs="宋体"/>
                <w:b/>
                <w:bCs/>
                <w:color w:val="000000"/>
                <w:kern w:val="0"/>
                <w:sz w:val="21"/>
                <w:szCs w:val="21"/>
              </w:rPr>
              <w:t>3</w:t>
            </w:r>
            <w:r>
              <w:rPr>
                <w:rFonts w:cs="宋体"/>
                <w:b/>
                <w:bCs/>
                <w:color w:val="000000"/>
                <w:kern w:val="0"/>
                <w:sz w:val="21"/>
                <w:szCs w:val="21"/>
              </w:rPr>
              <w:t>8</w:t>
            </w:r>
          </w:p>
        </w:tc>
        <w:tc>
          <w:tcPr>
            <w:tcW w:w="1147"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cs="宋体"/>
                <w:b/>
                <w:bCs/>
                <w:color w:val="000000"/>
                <w:kern w:val="0"/>
                <w:sz w:val="21"/>
                <w:szCs w:val="21"/>
              </w:rPr>
              <w:t>15</w:t>
            </w:r>
            <w:r>
              <w:rPr>
                <w:rFonts w:hint="eastAsia" w:cs="宋体"/>
                <w:b/>
                <w:bCs/>
                <w:color w:val="000000"/>
                <w:kern w:val="0"/>
                <w:sz w:val="21"/>
                <w:szCs w:val="21"/>
              </w:rPr>
              <w:t>2</w:t>
            </w:r>
          </w:p>
        </w:tc>
        <w:tc>
          <w:tcPr>
            <w:tcW w:w="1142" w:type="dxa"/>
            <w:shd w:val="clear" w:color="auto" w:fill="auto"/>
            <w:vAlign w:val="center"/>
          </w:tcPr>
          <w:p>
            <w:pPr>
              <w:widowControl/>
              <w:spacing w:line="240" w:lineRule="auto"/>
              <w:ind w:firstLine="0" w:firstLineChars="0"/>
              <w:jc w:val="center"/>
              <w:rPr>
                <w:rFonts w:cs="宋体"/>
                <w:b/>
                <w:bCs/>
                <w:color w:val="000000"/>
                <w:kern w:val="0"/>
                <w:sz w:val="21"/>
                <w:szCs w:val="21"/>
              </w:rPr>
            </w:pPr>
            <w:r>
              <w:rPr>
                <w:rFonts w:hint="eastAsia" w:cs="宋体"/>
                <w:b/>
                <w:bCs/>
                <w:color w:val="000000"/>
                <w:kern w:val="0"/>
                <w:sz w:val="21"/>
                <w:szCs w:val="21"/>
              </w:rPr>
              <w:t>96</w:t>
            </w:r>
          </w:p>
        </w:tc>
      </w:tr>
    </w:tbl>
    <w:p>
      <w:pPr>
        <w:pStyle w:val="3"/>
        <w:rPr>
          <w:color w:val="000000" w:themeColor="text1"/>
        </w:rPr>
      </w:pPr>
      <w:bookmarkStart w:id="48" w:name="_Toc500830723"/>
      <w:r>
        <w:rPr>
          <w:rFonts w:cs="宋体"/>
          <w:sz w:val="28"/>
          <w:lang w:val="zh-CN"/>
        </w:rPr>
        <w:t>3.2</w:t>
      </w:r>
      <w:r>
        <w:rPr>
          <w:rFonts w:hint="eastAsia" w:cs="宋体"/>
          <w:sz w:val="28"/>
          <w:lang w:val="zh-CN"/>
        </w:rPr>
        <w:t xml:space="preserve"> </w:t>
      </w:r>
      <w:r>
        <w:fldChar w:fldCharType="begin"/>
      </w:r>
      <w:r>
        <w:instrText xml:space="preserve"> HYPERLINK \l "_Toc447221479" </w:instrText>
      </w:r>
      <w:r>
        <w:fldChar w:fldCharType="separate"/>
      </w:r>
      <w:r>
        <w:t>材料配置</w:t>
      </w:r>
      <w:r>
        <w:rPr>
          <w:color w:val="000000" w:themeColor="text1"/>
        </w:rPr>
        <w:t>准备</w:t>
      </w:r>
      <w:bookmarkEnd w:id="48"/>
      <w:r>
        <w:rPr>
          <w:color w:val="000000" w:themeColor="text1"/>
        </w:rPr>
        <w:fldChar w:fldCharType="end"/>
      </w:r>
    </w:p>
    <w:p>
      <w:pPr>
        <w:pStyle w:val="4"/>
      </w:pPr>
      <w:bookmarkStart w:id="49" w:name="_Toc500830724"/>
      <w:r>
        <w:rPr>
          <w:rFonts w:hint="eastAsia"/>
        </w:rPr>
        <w:t>3.2.1</w:t>
      </w:r>
      <w:r>
        <w:t xml:space="preserve"> </w:t>
      </w:r>
      <w:r>
        <w:rPr>
          <w:rFonts w:hint="eastAsia"/>
        </w:rPr>
        <w:t>材料供应计划</w:t>
      </w:r>
      <w:bookmarkEnd w:id="49"/>
    </w:p>
    <w:p>
      <w:pPr>
        <w:adjustRightInd w:val="0"/>
        <w:snapToGrid w:val="0"/>
        <w:ind w:firstLine="480"/>
      </w:pPr>
      <w:r>
        <w:rPr>
          <w:rStyle w:val="49"/>
          <w:rFonts w:hint="default" w:cs="宋体"/>
        </w:rPr>
        <w:t>根</w:t>
      </w:r>
      <w:r>
        <w:t>据施工组织设计的进度安排，提出年、季、月物资供应计划，经质量检验合格后方可进场并保证工程施工进度需要。</w:t>
      </w:r>
      <w:r>
        <w:rPr>
          <w:rFonts w:hint="eastAsia"/>
        </w:rPr>
        <w:t>景观</w:t>
      </w:r>
      <w:r>
        <w:t>绿化工程主要材料计划如表3-2所示。</w:t>
      </w:r>
    </w:p>
    <w:p>
      <w:pPr>
        <w:pStyle w:val="51"/>
        <w:ind w:firstLine="422"/>
      </w:pPr>
      <w:r>
        <w:rPr>
          <w:rFonts w:hint="eastAsia"/>
        </w:rPr>
        <w:t>表3-2景观绿化工程灌木地被主要材料计划</w:t>
      </w:r>
    </w:p>
    <w:tbl>
      <w:tblPr>
        <w:tblStyle w:val="28"/>
        <w:tblW w:w="8640" w:type="dxa"/>
        <w:tblInd w:w="93" w:type="dxa"/>
        <w:tblLayout w:type="fixed"/>
        <w:tblCellMar>
          <w:top w:w="0" w:type="dxa"/>
          <w:left w:w="108" w:type="dxa"/>
          <w:bottom w:w="0" w:type="dxa"/>
          <w:right w:w="108" w:type="dxa"/>
        </w:tblCellMar>
      </w:tblPr>
      <w:tblGrid>
        <w:gridCol w:w="632"/>
        <w:gridCol w:w="1804"/>
        <w:gridCol w:w="936"/>
        <w:gridCol w:w="1010"/>
        <w:gridCol w:w="632"/>
        <w:gridCol w:w="1308"/>
        <w:gridCol w:w="1010"/>
        <w:gridCol w:w="1308"/>
      </w:tblGrid>
      <w:tr>
        <w:tblPrEx>
          <w:tblLayout w:type="fixed"/>
          <w:tblCellMar>
            <w:top w:w="0" w:type="dxa"/>
            <w:left w:w="108" w:type="dxa"/>
            <w:bottom w:w="0" w:type="dxa"/>
            <w:right w:w="108" w:type="dxa"/>
          </w:tblCellMar>
        </w:tblPrEx>
        <w:trPr>
          <w:trHeight w:val="270" w:hRule="atLeast"/>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2"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灌木地被面积表</w:t>
            </w:r>
          </w:p>
        </w:tc>
      </w:tr>
      <w:tr>
        <w:tblPrEx>
          <w:tblLayout w:type="fixed"/>
          <w:tblCellMar>
            <w:top w:w="0" w:type="dxa"/>
            <w:left w:w="108" w:type="dxa"/>
            <w:bottom w:w="0" w:type="dxa"/>
            <w:right w:w="108" w:type="dxa"/>
          </w:tblCellMar>
        </w:tblPrEx>
        <w:trPr>
          <w:trHeight w:val="270" w:hRule="atLeast"/>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8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194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面积</w:t>
            </w:r>
          </w:p>
        </w:tc>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231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3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总量</w:t>
            </w:r>
          </w:p>
        </w:tc>
      </w:tr>
      <w:tr>
        <w:tblPrEx>
          <w:tblLayout w:type="fixed"/>
          <w:tblCellMar>
            <w:top w:w="0" w:type="dxa"/>
            <w:left w:w="108" w:type="dxa"/>
            <w:bottom w:w="0" w:type="dxa"/>
            <w:right w:w="108" w:type="dxa"/>
          </w:tblCellMar>
        </w:tblPrEx>
        <w:trPr>
          <w:trHeight w:val="27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color w:val="000000"/>
                <w:kern w:val="0"/>
                <w:sz w:val="21"/>
                <w:szCs w:val="21"/>
              </w:rPr>
            </w:pPr>
          </w:p>
        </w:tc>
        <w:tc>
          <w:tcPr>
            <w:tcW w:w="180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color w:val="000000"/>
                <w:kern w:val="0"/>
                <w:sz w:val="21"/>
                <w:szCs w:val="21"/>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一期</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二期</w:t>
            </w:r>
          </w:p>
        </w:tc>
        <w:tc>
          <w:tcPr>
            <w:tcW w:w="6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color w:val="000000"/>
                <w:kern w:val="0"/>
                <w:sz w:val="21"/>
                <w:szCs w:val="21"/>
              </w:rPr>
            </w:pP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一期</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二期</w:t>
            </w:r>
          </w:p>
        </w:tc>
        <w:tc>
          <w:tcPr>
            <w:tcW w:w="130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红叶石楠</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5113.4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34030.5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5018.3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180659</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185677.3</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黄色郁金香</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973588</w:t>
            </w:r>
          </w:p>
        </w:tc>
        <w:tc>
          <w:tcPr>
            <w:tcW w:w="1010" w:type="dxa"/>
            <w:tcBorders>
              <w:top w:val="nil"/>
              <w:left w:val="nil"/>
              <w:bottom w:val="nil"/>
              <w:right w:val="nil"/>
            </w:tcBorders>
            <w:shd w:val="clear" w:color="auto" w:fill="auto"/>
            <w:vAlign w:val="bottom"/>
          </w:tcPr>
          <w:p>
            <w:pPr>
              <w:widowControl/>
              <w:spacing w:line="240" w:lineRule="auto"/>
              <w:ind w:firstLine="0" w:firstLineChars="0"/>
              <w:jc w:val="left"/>
              <w:rPr>
                <w:rFonts w:ascii="宋体" w:hAnsi="宋体" w:eastAsia="宋体" w:cs="宋体"/>
                <w:color w:val="000000"/>
                <w:kern w:val="0"/>
                <w:sz w:val="22"/>
              </w:rPr>
            </w:pPr>
          </w:p>
        </w:tc>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1164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74496</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75660</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大花六道木</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104224</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13472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13472</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紫鹃</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1079.8</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38873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38873</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金森女贞</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4916.5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2145.2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176994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77228</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254222</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6</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海桐</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1319.4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2242.4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47499</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80727</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128226</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红花继木</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1815.4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2714.8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88955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133026</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221981</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龟甲冬青</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1382.3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74496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4785.6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172282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177067.6</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波斯菊</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91059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2077.2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207720</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209797.2</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茶梅</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2395.1</w:t>
            </w:r>
          </w:p>
        </w:tc>
        <w:tc>
          <w:tcPr>
            <w:tcW w:w="1010" w:type="dxa"/>
            <w:tcBorders>
              <w:top w:val="nil"/>
              <w:left w:val="nil"/>
              <w:bottom w:val="nil"/>
              <w:right w:val="nil"/>
            </w:tcBorders>
            <w:shd w:val="clear" w:color="auto" w:fill="auto"/>
            <w:vAlign w:val="bottom"/>
          </w:tcPr>
          <w:p>
            <w:pPr>
              <w:widowControl/>
              <w:spacing w:line="240" w:lineRule="auto"/>
              <w:ind w:firstLine="0" w:firstLineChars="0"/>
              <w:jc w:val="left"/>
              <w:rPr>
                <w:rFonts w:ascii="宋体" w:hAnsi="宋体" w:eastAsia="宋体" w:cs="宋体"/>
                <w:color w:val="000000"/>
                <w:kern w:val="0"/>
                <w:sz w:val="22"/>
              </w:rPr>
            </w:pPr>
          </w:p>
        </w:tc>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1654.2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59552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61206.2</w:t>
            </w:r>
          </w:p>
        </w:tc>
      </w:tr>
      <w:tr>
        <w:tblPrEx>
          <w:tblLayout w:type="fixed"/>
          <w:tblCellMar>
            <w:top w:w="0" w:type="dxa"/>
            <w:left w:w="108" w:type="dxa"/>
            <w:bottom w:w="0" w:type="dxa"/>
            <w:right w:w="108" w:type="dxa"/>
          </w:tblCellMar>
        </w:tblPrEx>
        <w:trPr>
          <w:trHeight w:val="345"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11</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八角金盘</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93500</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32937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4318.8</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107970</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112288.8</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八仙花</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536.1</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2954.1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13403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73853</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87256</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13</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荷兰铁</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430.4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2583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2583</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14</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水果蓝</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28354.3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Calibri" w:hAnsi="Calibri" w:eastAsia="宋体" w:cs="宋体"/>
                <w:color w:val="000000"/>
                <w:kern w:val="0"/>
                <w:sz w:val="21"/>
                <w:szCs w:val="21"/>
              </w:rPr>
            </w:pPr>
            <w:r>
              <w:rPr>
                <w:rFonts w:ascii="Calibri" w:hAnsi="Calibri" w:eastAsia="宋体" w:cs="宋体"/>
                <w:color w:val="000000"/>
                <w:kern w:val="0"/>
                <w:sz w:val="21"/>
                <w:szCs w:val="21"/>
              </w:rPr>
              <w:t>616161.89</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122587</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738748.89</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15</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再力花</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414.3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1058.4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444.4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51862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52306.4</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16</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花叶蔓长春</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3849.7</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188636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188636</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17</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美人蕉</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1510.5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290.7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1844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10466</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12310</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小叶栀子</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2597.2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914.9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93500</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32937</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126437</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19</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黄杨</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1731.6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2529.4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62338</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91059</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153397</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20</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匍枝亮绿忍冬</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1060.9</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51985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51985</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21</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鼠尾草</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368.2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18041.8</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18041.8</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狗尾草</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454.8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22286</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22286</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23</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香蒲</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995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22465.3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22465.3</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24</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千屈菜</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4444.3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386.8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70448</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18954</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89402</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25</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黄菖蒲</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226.8</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605.6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12383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29675</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42058</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26</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草地</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0</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27</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矮蒲苇</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308.5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323.9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11106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158712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169818</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28</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紫穗狼尾草</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100.89</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12125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12125</w:t>
            </w:r>
          </w:p>
        </w:tc>
      </w:tr>
      <w:tr>
        <w:tblPrEx>
          <w:tblLayout w:type="fixed"/>
          <w:tblCellMar>
            <w:top w:w="0" w:type="dxa"/>
            <w:left w:w="108" w:type="dxa"/>
            <w:bottom w:w="0" w:type="dxa"/>
            <w:right w:w="108" w:type="dxa"/>
          </w:tblCellMar>
        </w:tblPrEx>
        <w:trPr>
          <w:trHeight w:val="330" w:hRule="atLeast"/>
        </w:trPr>
        <w:tc>
          <w:tcPr>
            <w:tcW w:w="6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29</w:t>
            </w:r>
          </w:p>
        </w:tc>
        <w:tc>
          <w:tcPr>
            <w:tcW w:w="18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台湾青</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8553.2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m</w:t>
            </w:r>
            <w:r>
              <w:rPr>
                <w:rFonts w:ascii="Calibri" w:hAnsi="Calibri" w:eastAsia="宋体" w:cs="宋体"/>
                <w:color w:val="000000"/>
                <w:kern w:val="0"/>
                <w:sz w:val="21"/>
                <w:szCs w:val="21"/>
                <w:vertAlign w:val="superscript"/>
              </w:rPr>
              <w:t>2</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Calibri" w:hAnsi="Calibri" w:eastAsia="宋体" w:cs="宋体"/>
                <w:color w:val="000000"/>
                <w:kern w:val="0"/>
                <w:sz w:val="21"/>
                <w:szCs w:val="21"/>
              </w:rPr>
            </w:pPr>
            <w:r>
              <w:rPr>
                <w:rFonts w:ascii="Calibri" w:hAnsi="Calibri" w:eastAsia="宋体" w:cs="宋体"/>
                <w:color w:val="000000"/>
                <w:kern w:val="0"/>
                <w:sz w:val="21"/>
                <w:szCs w:val="21"/>
              </w:rPr>
              <w:t>46561.6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 w:val="21"/>
                <w:szCs w:val="21"/>
              </w:rPr>
            </w:pPr>
            <w:r>
              <w:rPr>
                <w:rFonts w:ascii="Calibri" w:hAnsi="Calibri" w:eastAsia="宋体" w:cs="宋体"/>
                <w:color w:val="000000"/>
                <w:kern w:val="0"/>
                <w:sz w:val="21"/>
                <w:szCs w:val="21"/>
              </w:rPr>
              <w:t>　</w:t>
            </w:r>
          </w:p>
        </w:tc>
        <w:tc>
          <w:tcPr>
            <w:tcW w:w="13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ascii="Calibri" w:hAnsi="Calibri" w:eastAsia="宋体" w:cs="宋体"/>
                <w:color w:val="000000"/>
                <w:kern w:val="0"/>
                <w:sz w:val="21"/>
                <w:szCs w:val="21"/>
              </w:rPr>
              <w:t>46561.6</w:t>
            </w:r>
          </w:p>
        </w:tc>
      </w:tr>
      <w:tr>
        <w:tblPrEx>
          <w:tblLayout w:type="fixed"/>
          <w:tblCellMar>
            <w:top w:w="0" w:type="dxa"/>
            <w:left w:w="108" w:type="dxa"/>
            <w:bottom w:w="0" w:type="dxa"/>
            <w:right w:w="108" w:type="dxa"/>
          </w:tblCellMar>
        </w:tblPrEx>
        <w:trPr>
          <w:trHeight w:val="330" w:hRule="atLeast"/>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绿化总面积：</w:t>
            </w:r>
            <w:r>
              <w:rPr>
                <w:rFonts w:ascii="Calibri" w:hAnsi="Calibri" w:eastAsia="宋体" w:cs="宋体"/>
                <w:b/>
                <w:bCs/>
                <w:color w:val="000000"/>
                <w:kern w:val="0"/>
                <w:sz w:val="21"/>
                <w:szCs w:val="21"/>
              </w:rPr>
              <w:t xml:space="preserve">   115880.3 m</w:t>
            </w:r>
            <w:r>
              <w:rPr>
                <w:rFonts w:ascii="Calibri" w:hAnsi="Calibri" w:eastAsia="宋体" w:cs="宋体"/>
                <w:b/>
                <w:bCs/>
                <w:color w:val="000000"/>
                <w:kern w:val="0"/>
                <w:sz w:val="21"/>
                <w:szCs w:val="21"/>
                <w:vertAlign w:val="superscript"/>
              </w:rPr>
              <w:t>2</w:t>
            </w:r>
          </w:p>
        </w:tc>
      </w:tr>
    </w:tbl>
    <w:p>
      <w:pPr>
        <w:pStyle w:val="4"/>
      </w:pPr>
      <w:bookmarkStart w:id="50" w:name="_Toc500830725"/>
      <w:r>
        <w:rPr>
          <w:rFonts w:hint="eastAsia"/>
        </w:rPr>
        <w:t xml:space="preserve">3.2.2 </w:t>
      </w:r>
      <w:bookmarkStart w:id="51" w:name="_Toc410048829"/>
      <w:bookmarkStart w:id="52" w:name="_Toc364924881"/>
      <w:bookmarkStart w:id="53" w:name="_Toc366070825"/>
      <w:bookmarkStart w:id="54" w:name="_Toc381259372"/>
      <w:bookmarkStart w:id="55" w:name="_Toc364450759"/>
      <w:bookmarkStart w:id="56" w:name="_Toc364419341"/>
      <w:bookmarkStart w:id="57" w:name="_Toc364419801"/>
      <w:r>
        <w:rPr>
          <w:rFonts w:hint="eastAsia"/>
        </w:rPr>
        <w:t>主要材料供应保证措施</w:t>
      </w:r>
      <w:bookmarkEnd w:id="50"/>
      <w:bookmarkEnd w:id="51"/>
      <w:bookmarkEnd w:id="52"/>
      <w:bookmarkEnd w:id="53"/>
      <w:bookmarkEnd w:id="54"/>
      <w:bookmarkEnd w:id="55"/>
      <w:bookmarkEnd w:id="56"/>
      <w:bookmarkEnd w:id="57"/>
    </w:p>
    <w:p>
      <w:pPr>
        <w:ind w:firstLine="480"/>
      </w:pPr>
      <w:r>
        <w:rPr>
          <w:rFonts w:hint="eastAsia"/>
        </w:rPr>
        <w:t>⑴ 项目经理部成立物资部，抽调具有丰富物资管理工作经验的专职人员从事材料的管理工作，专职从事材料的调查、采购、管理、发放及监控工作。</w:t>
      </w:r>
    </w:p>
    <w:p>
      <w:pPr>
        <w:ind w:firstLine="480"/>
      </w:pPr>
      <w:r>
        <w:rPr>
          <w:rFonts w:hint="eastAsia"/>
        </w:rPr>
        <w:t>⑵ 设立专项资金用于材料的采购工作，确保材料的供应，任何个人或组织均不得擅自挪用该资金。</w:t>
      </w:r>
    </w:p>
    <w:p>
      <w:pPr>
        <w:ind w:firstLine="480"/>
      </w:pPr>
      <w:r>
        <w:rPr>
          <w:rFonts w:hint="eastAsia"/>
        </w:rPr>
        <w:t>⑶ 严把进货关，采购材料之前，严按业主管理规定确定合格供货商，对甲控材供货商进行调查、考证，确保原材料或半成品质量有前提保证。</w:t>
      </w:r>
    </w:p>
    <w:p>
      <w:pPr>
        <w:ind w:firstLine="480"/>
      </w:pPr>
      <w:r>
        <w:rPr>
          <w:rFonts w:hint="eastAsia"/>
        </w:rPr>
        <w:t>⑷ 建立、健全材料的采购程序及质量把关程序，所有进场材料必须质量合格，且各种手续齐全。</w:t>
      </w:r>
    </w:p>
    <w:p>
      <w:pPr>
        <w:ind w:firstLine="480"/>
      </w:pPr>
      <w:r>
        <w:rPr>
          <w:rFonts w:hint="eastAsia"/>
        </w:rPr>
        <w:t>⑸ 加强材料的进场试验工作。每一批材料进场必须由监理工程师检查，除非经抽检试验合格，否则不能使用。</w:t>
      </w:r>
    </w:p>
    <w:p>
      <w:pPr>
        <w:ind w:firstLine="480"/>
      </w:pPr>
      <w:r>
        <w:rPr>
          <w:rFonts w:hint="eastAsia"/>
        </w:rPr>
        <w:t>⑹ 加强材料的实地考察及市场询价工作，做到货比三家，选择有相应资质，有良好信誉的厂家供应材料，争取以最低的价格买到最好的产品。</w:t>
      </w:r>
    </w:p>
    <w:p>
      <w:pPr>
        <w:ind w:firstLine="480"/>
      </w:pPr>
      <w:r>
        <w:rPr>
          <w:rFonts w:hint="eastAsia"/>
        </w:rPr>
        <w:t>⑺ 所有材料的采购必须签定合法的采购合同，材料的质量应具有可追踪性。</w:t>
      </w:r>
    </w:p>
    <w:p>
      <w:pPr>
        <w:ind w:firstLine="480"/>
      </w:pPr>
      <w:r>
        <w:rPr>
          <w:rFonts w:hint="eastAsia"/>
        </w:rPr>
        <w:t>⑻ 加强材料的管理工作，材料的库存量合理，确保材料的质量在库存阶段不发生变化，所有已变质达不到设计要求的材料均不能用于本工程，并立即清退出场。</w:t>
      </w:r>
    </w:p>
    <w:p>
      <w:pPr>
        <w:ind w:firstLine="480"/>
      </w:pPr>
      <w:r>
        <w:rPr>
          <w:rFonts w:hint="eastAsia"/>
        </w:rPr>
        <w:t>⑼ 现场材料建立专项档案，并建立现场铭牌，材料的种类、规格、时间、使用部位等应标识清楚。</w:t>
      </w:r>
    </w:p>
    <w:p>
      <w:pPr>
        <w:ind w:firstLine="480"/>
      </w:pPr>
      <w:r>
        <w:rPr>
          <w:rFonts w:hint="eastAsia"/>
        </w:rPr>
        <w:t>⑽ 现场材料专人管理，材料的使用必须经工程技术人员的现场确认后方可使用。</w:t>
      </w:r>
    </w:p>
    <w:p>
      <w:pPr>
        <w:ind w:firstLine="480"/>
      </w:pPr>
      <w:r>
        <w:rPr>
          <w:rFonts w:hint="eastAsia"/>
        </w:rPr>
        <w:t>⑾ 材料采购计划具有超前性，并经工程技术人员确认，防止材料采购的种类、型号出现错误或采购的时间不对，避免出现采购不及时或库存时间过长等现象。</w:t>
      </w:r>
    </w:p>
    <w:p>
      <w:pPr>
        <w:ind w:firstLine="480"/>
      </w:pPr>
      <w:r>
        <w:rPr>
          <w:rFonts w:hint="eastAsia"/>
        </w:rPr>
        <w:t>⑿ 掌握和追踪目前的材料动向和发展状况，追踪新材料、新技术、新工艺的信息，不断提高材料的管理水平。</w:t>
      </w:r>
    </w:p>
    <w:p>
      <w:pPr>
        <w:ind w:firstLine="480"/>
      </w:pPr>
      <w:r>
        <w:rPr>
          <w:rFonts w:hint="eastAsia"/>
        </w:rPr>
        <w:t>⒀ 材料的采购有计划、有组织地进行，根据施工的实际进度及相应的施工进度计划进行材料的采购工作。</w:t>
      </w:r>
    </w:p>
    <w:p>
      <w:pPr>
        <w:ind w:firstLine="480"/>
      </w:pPr>
      <w:r>
        <w:rPr>
          <w:rFonts w:hint="eastAsia"/>
        </w:rPr>
        <w:t>⒁ 合理进行材料库及材料堆放场的布置，材料分批进场，分期库存，库存量合理。</w:t>
      </w:r>
    </w:p>
    <w:p>
      <w:pPr>
        <w:ind w:firstLine="480"/>
      </w:pPr>
      <w:r>
        <w:rPr>
          <w:rFonts w:hint="eastAsia"/>
        </w:rPr>
        <w:t>⒂ 特殊材料的采购应提前进行，考虑充足的时间富余量，加强与材料供应单位的联系，确保材料的正常供应。</w:t>
      </w:r>
    </w:p>
    <w:p>
      <w:pPr>
        <w:ind w:firstLine="480"/>
      </w:pPr>
      <w:r>
        <w:rPr>
          <w:rFonts w:hint="eastAsia"/>
        </w:rPr>
        <w:t>⒃ 节假日期间的材料供应</w:t>
      </w:r>
    </w:p>
    <w:p>
      <w:pPr>
        <w:ind w:firstLine="480"/>
      </w:pPr>
      <w:r>
        <w:rPr>
          <w:rFonts w:hint="eastAsia"/>
        </w:rPr>
        <w:t>①由于节假日期间许多企、事业单位有较长的假期，此期间的材料采购应提前进行，并作好充足的准备，材料库存量应能足够节假日期间工程施工的正常需要。</w:t>
      </w:r>
    </w:p>
    <w:p>
      <w:pPr>
        <w:ind w:firstLine="480"/>
      </w:pPr>
      <w:r>
        <w:rPr>
          <w:rFonts w:hint="eastAsia"/>
        </w:rPr>
        <w:t>②提前进行节假日期间的材料计划，并多方考虑，以最不利情况进行材料的计划采购工作。</w:t>
      </w:r>
    </w:p>
    <w:p>
      <w:pPr>
        <w:ind w:firstLine="480"/>
      </w:pPr>
      <w:r>
        <w:rPr>
          <w:rFonts w:hint="eastAsia"/>
        </w:rPr>
        <w:t>③加强对材料供应单位放假制度的了解，确定他们在节假日期间的业务管理制度，在节假日期间随时保持联系，争取在节假日期间能正常进行材料的供应，并作好应急准备工作，确保在非常规情况下仍能保证材料的正常供应。</w:t>
      </w:r>
    </w:p>
    <w:p>
      <w:pPr>
        <w:pStyle w:val="3"/>
      </w:pPr>
      <w:bookmarkStart w:id="58" w:name="_Toc500830726"/>
      <w:r>
        <w:t>3.3</w:t>
      </w:r>
      <w:r>
        <w:rPr>
          <w:rFonts w:hint="eastAsia"/>
        </w:rPr>
        <w:t xml:space="preserve"> 主要机械设备准备</w:t>
      </w:r>
      <w:bookmarkEnd w:id="58"/>
    </w:p>
    <w:p>
      <w:pPr>
        <w:pStyle w:val="4"/>
      </w:pPr>
      <w:bookmarkStart w:id="59" w:name="_Toc500830727"/>
      <w:r>
        <w:rPr>
          <w:rFonts w:hint="eastAsia"/>
        </w:rPr>
        <w:t>3.3.1绿化工程主要机械设备配置方案</w:t>
      </w:r>
      <w:bookmarkEnd w:id="59"/>
    </w:p>
    <w:p>
      <w:pPr>
        <w:ind w:firstLine="480"/>
      </w:pPr>
      <w:r>
        <w:rPr>
          <w:rFonts w:hint="eastAsia"/>
        </w:rPr>
        <w:t>本</w:t>
      </w:r>
      <w:r>
        <w:t>工程主要工作包括地形造型、地面铺装、休闲步道修筑、砌体、木构件、水景等，地形造型采用2台PC-220挖机，1台ZL45A装载机，2台TY240推土机进行施工，其他工序配置相关小型工具。</w:t>
      </w:r>
    </w:p>
    <w:p>
      <w:pPr>
        <w:pStyle w:val="4"/>
      </w:pPr>
      <w:bookmarkStart w:id="60" w:name="_Toc500830728"/>
      <w:r>
        <w:rPr>
          <w:rFonts w:hint="eastAsia"/>
        </w:rPr>
        <w:t>3.3.2 主要机械、设备规格、型号及数量</w:t>
      </w:r>
      <w:bookmarkEnd w:id="60"/>
    </w:p>
    <w:p>
      <w:pPr>
        <w:ind w:firstLine="480"/>
        <w:rPr>
          <w:b/>
          <w:bCs/>
          <w:kern w:val="28"/>
          <w:sz w:val="21"/>
          <w:szCs w:val="32"/>
          <w:u w:val="double"/>
          <w:lang w:val="zh-CN"/>
        </w:rPr>
      </w:pPr>
      <w:r>
        <w:t>投入本项目的自有设备从江西省内进行调遣或重新采购，通过拖车运输或开往施工现场。部分租用设备在开工前提前作好市场调查，根据工期安排按时到场。本工程拟投入主要机械、设备数量配置详如表3-</w:t>
      </w:r>
      <w:r>
        <w:rPr>
          <w:rFonts w:hint="eastAsia"/>
        </w:rPr>
        <w:t>4</w:t>
      </w:r>
      <w:r>
        <w:t>所示。</w:t>
      </w:r>
    </w:p>
    <w:p>
      <w:pPr>
        <w:pStyle w:val="51"/>
        <w:rPr>
          <w:lang w:val="zh-CN"/>
        </w:rPr>
      </w:pPr>
      <w:r>
        <w:rPr>
          <w:rFonts w:hint="eastAsia"/>
          <w:lang w:val="zh-CN"/>
        </w:rPr>
        <w:t>表</w:t>
      </w:r>
      <w:r>
        <w:rPr>
          <w:rFonts w:hint="eastAsia"/>
        </w:rPr>
        <w:t>3</w:t>
      </w:r>
      <w:r>
        <w:rPr>
          <w:rFonts w:hint="eastAsia"/>
          <w:lang w:val="zh-CN"/>
        </w:rPr>
        <w:t>-</w:t>
      </w:r>
      <w:r>
        <w:rPr>
          <w:rFonts w:hint="eastAsia"/>
        </w:rPr>
        <w:t>4</w:t>
      </w:r>
      <w:r>
        <w:rPr>
          <w:rFonts w:hint="eastAsia"/>
          <w:lang w:val="zh-CN"/>
        </w:rPr>
        <w:t xml:space="preserve"> 本工程主要设备投入计划表</w:t>
      </w:r>
    </w:p>
    <w:tbl>
      <w:tblPr>
        <w:tblStyle w:val="28"/>
        <w:tblW w:w="9003" w:type="dxa"/>
        <w:jc w:val="center"/>
        <w:tblInd w:w="0" w:type="dxa"/>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
      <w:tblGrid>
        <w:gridCol w:w="1546"/>
        <w:gridCol w:w="1567"/>
        <w:gridCol w:w="1178"/>
        <w:gridCol w:w="1178"/>
        <w:gridCol w:w="1178"/>
        <w:gridCol w:w="1178"/>
        <w:gridCol w:w="1178"/>
      </w:tblGrid>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tblHeader/>
          <w:jc w:val="center"/>
        </w:trPr>
        <w:tc>
          <w:tcPr>
            <w:tcW w:w="1546"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序号</w:t>
            </w:r>
          </w:p>
        </w:tc>
        <w:tc>
          <w:tcPr>
            <w:tcW w:w="1567"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机械名称</w:t>
            </w:r>
          </w:p>
        </w:tc>
        <w:tc>
          <w:tcPr>
            <w:tcW w:w="1178"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规格</w:t>
            </w:r>
          </w:p>
        </w:tc>
        <w:tc>
          <w:tcPr>
            <w:tcW w:w="1178"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单位</w:t>
            </w:r>
          </w:p>
        </w:tc>
        <w:tc>
          <w:tcPr>
            <w:tcW w:w="1178"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计划数量</w:t>
            </w:r>
          </w:p>
        </w:tc>
        <w:tc>
          <w:tcPr>
            <w:tcW w:w="1178"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来源</w:t>
            </w:r>
          </w:p>
        </w:tc>
        <w:tc>
          <w:tcPr>
            <w:tcW w:w="1178" w:type="dxa"/>
            <w:shd w:val="clear" w:color="auto" w:fill="auto"/>
            <w:vAlign w:val="center"/>
          </w:tcPr>
          <w:p>
            <w:pPr>
              <w:widowControl/>
              <w:spacing w:line="240" w:lineRule="auto"/>
              <w:ind w:firstLine="0" w:firstLineChars="0"/>
              <w:jc w:val="center"/>
              <w:rPr>
                <w:rFonts w:eastAsia="宋体" w:cs="宋体"/>
                <w:b/>
                <w:bCs/>
                <w:kern w:val="0"/>
                <w:sz w:val="21"/>
                <w:szCs w:val="21"/>
              </w:rPr>
            </w:pPr>
            <w:r>
              <w:rPr>
                <w:rFonts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挖掘机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PC-220</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2</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2</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装载机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ZL45A</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3</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推土机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TY240</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2</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4</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汽车吊车</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QY-16</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3</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插入式振动器</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50/70</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6</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电焊机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BX-600</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7</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切断机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QJ40-FA</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hint="eastAsia" w:eastAsia="宋体" w:cs="宋体"/>
                <w:kern w:val="0"/>
                <w:sz w:val="21"/>
                <w:szCs w:val="21"/>
              </w:rPr>
              <w:t>0</w:t>
            </w:r>
            <w:r>
              <w:rPr>
                <w:rFonts w:eastAsia="宋体" w:cs="宋体"/>
                <w:kern w:val="0"/>
                <w:sz w:val="21"/>
                <w:szCs w:val="21"/>
              </w:rPr>
              <w:t>5</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8</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钢筋调直机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GT4/14</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9</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弯曲机</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GW40</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5</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租赁</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10</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指挥车</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11</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工地用车</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皮卡</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2</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dotted" w:color="auto" w:sz="8" w:space="0"/>
            <w:insideV w:val="dotted" w:color="auto" w:sz="8" w:space="0"/>
          </w:tblBorders>
          <w:tblLayout w:type="fixed"/>
          <w:tblCellMar>
            <w:top w:w="0" w:type="dxa"/>
            <w:left w:w="108" w:type="dxa"/>
            <w:bottom w:w="0" w:type="dxa"/>
            <w:right w:w="108" w:type="dxa"/>
          </w:tblCellMar>
        </w:tblPrEx>
        <w:trPr>
          <w:trHeight w:val="499" w:hRule="atLeast"/>
          <w:jc w:val="center"/>
        </w:trPr>
        <w:tc>
          <w:tcPr>
            <w:tcW w:w="1546"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12</w:t>
            </w:r>
          </w:p>
        </w:tc>
        <w:tc>
          <w:tcPr>
            <w:tcW w:w="1567"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洒水车</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4m³</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台</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2</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r>
              <w:rPr>
                <w:rFonts w:eastAsia="宋体" w:cs="宋体"/>
                <w:kern w:val="0"/>
                <w:sz w:val="21"/>
                <w:szCs w:val="21"/>
              </w:rPr>
              <w:t>自有</w:t>
            </w:r>
          </w:p>
        </w:tc>
        <w:tc>
          <w:tcPr>
            <w:tcW w:w="1178" w:type="dxa"/>
            <w:shd w:val="clear" w:color="auto" w:fill="auto"/>
            <w:vAlign w:val="center"/>
          </w:tcPr>
          <w:p>
            <w:pPr>
              <w:widowControl/>
              <w:spacing w:line="240" w:lineRule="auto"/>
              <w:ind w:firstLine="0" w:firstLineChars="0"/>
              <w:jc w:val="center"/>
              <w:rPr>
                <w:rFonts w:eastAsia="宋体" w:cs="宋体"/>
                <w:kern w:val="0"/>
                <w:sz w:val="21"/>
                <w:szCs w:val="21"/>
              </w:rPr>
            </w:pPr>
          </w:p>
        </w:tc>
      </w:tr>
    </w:tbl>
    <w:p>
      <w:pPr>
        <w:pStyle w:val="2"/>
      </w:pPr>
      <w:bookmarkStart w:id="61" w:name="_Toc500830729"/>
      <w:r>
        <w:rPr>
          <w:rFonts w:hint="eastAsia"/>
        </w:rPr>
        <w:t>第四章  施工方法及技术措施</w:t>
      </w:r>
      <w:bookmarkEnd w:id="61"/>
    </w:p>
    <w:p>
      <w:pPr>
        <w:pStyle w:val="3"/>
        <w:rPr>
          <w:lang w:val="zh-CN"/>
        </w:rPr>
      </w:pPr>
      <w:bookmarkStart w:id="62" w:name="_Toc500830730"/>
      <w:r>
        <w:rPr>
          <w:rFonts w:hint="eastAsia"/>
          <w:lang w:val="zh-CN"/>
        </w:rPr>
        <w:t>4.1 施工工艺流程</w:t>
      </w:r>
      <w:bookmarkEnd w:id="62"/>
    </w:p>
    <w:p>
      <w:pPr>
        <w:adjustRightInd w:val="0"/>
        <w:snapToGrid w:val="0"/>
        <w:ind w:firstLine="482"/>
        <w:jc w:val="center"/>
        <w:rPr>
          <w:rFonts w:ascii="宋体" w:hAnsi="宋体" w:cs="宋体"/>
          <w:b/>
          <w:szCs w:val="21"/>
          <w:u w:val="double"/>
          <w:lang w:val="zh-CN"/>
        </w:rPr>
      </w:pPr>
      <w:r>
        <w:rPr>
          <w:rFonts w:hint="eastAsia" w:ascii="宋体" w:hAnsi="宋体" w:cs="宋体"/>
          <w:b/>
          <w:szCs w:val="21"/>
          <w:lang w:val="zh-CN"/>
        </w:rPr>
        <w:object>
          <v:shape id="_x0000_i1025" o:spt="75" type="#_x0000_t75" style="height:292.2pt;width:247pt;" o:ole="t" filled="f" o:preferrelative="t" stroked="f" coordsize="21600,21600">
            <v:path/>
            <v:fill on="f" focussize="0,0"/>
            <v:stroke on="f" joinstyle="miter"/>
            <v:imagedata r:id="rId13" o:title=""/>
            <o:lock v:ext="edit" aspectratio="f"/>
            <w10:wrap type="none"/>
            <w10:anchorlock/>
          </v:shape>
          <o:OLEObject Type="Embed" ProgID="Visio.Drawing.11" ShapeID="_x0000_i1025" DrawAspect="Content" ObjectID="_1468075725" r:id="rId12">
            <o:LockedField>false</o:LockedField>
          </o:OLEObject>
        </w:object>
      </w:r>
    </w:p>
    <w:p>
      <w:pPr>
        <w:pStyle w:val="51"/>
        <w:rPr>
          <w:lang w:val="zh-CN"/>
        </w:rPr>
      </w:pPr>
      <w:r>
        <w:rPr>
          <w:rFonts w:hint="eastAsia"/>
          <w:lang w:val="zh-CN"/>
        </w:rPr>
        <w:t>图4-1 景观绿化工程施工工艺流程图</w:t>
      </w:r>
    </w:p>
    <w:p>
      <w:pPr>
        <w:pStyle w:val="3"/>
        <w:rPr>
          <w:lang w:val="zh-CN"/>
        </w:rPr>
      </w:pPr>
      <w:bookmarkStart w:id="63" w:name="_Toc500830731"/>
      <w:r>
        <w:rPr>
          <w:rFonts w:hint="eastAsia"/>
        </w:rPr>
        <w:t>4.2 施工方法</w:t>
      </w:r>
      <w:bookmarkEnd w:id="63"/>
    </w:p>
    <w:p>
      <w:pPr>
        <w:ind w:firstLine="480"/>
      </w:pPr>
      <w:r>
        <w:rPr>
          <w:rFonts w:hint="eastAsia"/>
        </w:rPr>
        <w:t>⑴ 绿化地平整、清理</w:t>
      </w:r>
    </w:p>
    <w:p>
      <w:pPr>
        <w:ind w:firstLine="480"/>
      </w:pPr>
      <w:r>
        <w:rPr>
          <w:rFonts w:hint="eastAsia"/>
        </w:rPr>
        <w:t>按城市园林绿化规范规定在10cm以上，30cm以内平整绿化地面至设计坡度要求，绿化的平整坡度控制在2.5%～3%坡度，确保水能排到指定的收水口、蓄水池。同时整理绿化现场，去除场地上的废弃物和建筑垃圾，改良土壤，并把土面整平耙细、在有铺装道路通过的地方，草坪土面要低于路面2cm～5cm，以免草坪地面雨水流到路面上。</w:t>
      </w:r>
    </w:p>
    <w:p>
      <w:pPr>
        <w:ind w:firstLine="480"/>
      </w:pPr>
      <w:r>
        <w:rPr>
          <w:rFonts w:hint="eastAsia"/>
        </w:rPr>
        <w:t>⑵ 种植土和下基肥</w:t>
      </w:r>
    </w:p>
    <w:p>
      <w:pPr>
        <w:ind w:firstLine="480"/>
      </w:pPr>
      <w:r>
        <w:rPr>
          <w:rFonts w:hint="eastAsia"/>
        </w:rPr>
        <w:t>①种植土的土质要求为PH 值为5.5～7.5的壤土，疏松、不含建筑和生活垃圾。</w:t>
      </w:r>
    </w:p>
    <w:p>
      <w:pPr>
        <w:ind w:firstLine="480"/>
      </w:pPr>
      <w:r>
        <w:rPr>
          <w:rFonts w:hint="eastAsia"/>
        </w:rPr>
        <w:t>②种植土深度要求为：草地大于20cm；花灌木要求大于30cm；乔木则要求在种植土球周围有大于80～150cm的合格土层。</w:t>
      </w:r>
    </w:p>
    <w:p>
      <w:pPr>
        <w:ind w:firstLine="480"/>
      </w:pPr>
      <w:r>
        <w:rPr>
          <w:rFonts w:hint="eastAsia"/>
        </w:rPr>
        <w:t>③种植层需与地下层连接，无水泥板、沥青、石层等隔断层，以保持土壤毛细管、液体、气体的上下贯通。</w:t>
      </w:r>
    </w:p>
    <w:p>
      <w:pPr>
        <w:ind w:firstLine="480"/>
      </w:pPr>
      <w:r>
        <w:rPr>
          <w:rFonts w:hint="eastAsia"/>
        </w:rPr>
        <w:t>④地被在施肥后进行一次20～30cm深的耕翻，将肥与土充分混匀，做到肥土霜融，起到既提高土壤养分，又使土壤疏松、通气良好。乔木、灌木在种植前在穴边将肥土混匀，依次放入穴底和种植池。</w:t>
      </w:r>
    </w:p>
    <w:p>
      <w:pPr>
        <w:ind w:firstLine="480"/>
      </w:pPr>
      <w:r>
        <w:rPr>
          <w:rFonts w:hint="eastAsia"/>
        </w:rPr>
        <w:t>⑶挖苗</w:t>
      </w:r>
    </w:p>
    <w:p>
      <w:pPr>
        <w:ind w:firstLine="480"/>
      </w:pPr>
      <w:r>
        <w:rPr>
          <w:rFonts w:hint="eastAsia"/>
        </w:rPr>
        <w:t>起苗时间和栽植时间紧密配合,做到当天起运，当天栽植。为了挖掘方便,起苗前1～3天可适当浇水使泥土松软。起苗时,常绿苗应当带有完整的根团土球,土球散落的苗木成活率会降低。土球的大小一般按树木胸径的10倍左右确定，对于特别难成活的树种要考虑加大土球。土球高度一般比宽度少10cm。为了减少树苗水分蒸腾，提高移栽成活率，挖苗后，装车前应进行粗落修剪。</w:t>
      </w:r>
    </w:p>
    <w:p>
      <w:pPr>
        <w:ind w:firstLine="480"/>
      </w:pPr>
      <w:r>
        <w:rPr>
          <w:rFonts w:hint="eastAsia"/>
        </w:rPr>
        <w:t>⑷ 定点放线</w:t>
      </w:r>
    </w:p>
    <w:p>
      <w:pPr>
        <w:ind w:firstLine="480"/>
      </w:pPr>
      <w:r>
        <w:rPr>
          <w:rFonts w:hint="eastAsia"/>
        </w:rPr>
        <w:t>①在苗木栽前严格按照设计图纸和图纸会审纪要进行定点放线。</w:t>
      </w:r>
    </w:p>
    <w:p>
      <w:pPr>
        <w:ind w:firstLine="480"/>
      </w:pPr>
      <w:r>
        <w:rPr>
          <w:rFonts w:hint="eastAsia"/>
        </w:rPr>
        <w:t>②乔木的定点以用皮尺、测绳等，按设计的位置钉木桩作为定植和栽植的依据，定点时如遇沙井、管道等障碍物应躲开，并且在每株株位的中心用用油漆等标记物做上醒目标记，作定位标记。</w:t>
      </w:r>
    </w:p>
    <w:p>
      <w:pPr>
        <w:ind w:firstLine="480"/>
      </w:pPr>
      <w:r>
        <w:rPr>
          <w:rFonts w:hint="eastAsia"/>
        </w:rPr>
        <w:t>③成片绿地的定点放线利用测量仪器，或者使用网格法放线，先在地面上用皮尺、测绳等工具按照设计图上的相应比例等距离划好正方格，方格可用白灰画，也可钉桩挂线，然后利用这些方格线作纵横坐标，正确地在地上定点定位，钉上木桩或撒上白灰标明；保证放线地点准确，线路顺畅，面积、大小合格。</w:t>
      </w:r>
    </w:p>
    <w:p>
      <w:pPr>
        <w:ind w:firstLine="480"/>
      </w:pPr>
      <w:r>
        <w:rPr>
          <w:rFonts w:hint="eastAsia"/>
        </w:rPr>
        <w:t>⑸ 挖穴</w:t>
      </w:r>
    </w:p>
    <w:p>
      <w:pPr>
        <w:ind w:firstLine="480"/>
      </w:pPr>
      <w:r>
        <w:rPr>
          <w:rFonts w:hint="eastAsia"/>
        </w:rPr>
        <w:t>①穴位准确，长、宽、高符合要求，在栽苗木之前以所定的灰点为中心沿四周向下挖穴，种植穴的大小依土球规格及根系情况而定。</w:t>
      </w:r>
    </w:p>
    <w:p>
      <w:pPr>
        <w:ind w:firstLine="480"/>
      </w:pPr>
      <w:r>
        <w:rPr>
          <w:rFonts w:hint="eastAsia"/>
        </w:rPr>
        <w:t>②种植穴挖好后，在穴中填些表土，再垫一层经充分腐熟的基肥，基肥上还应当铺一层厚度5cm以上的壤土。</w:t>
      </w:r>
    </w:p>
    <w:p>
      <w:pPr>
        <w:ind w:firstLine="480"/>
      </w:pPr>
      <w:r>
        <w:rPr>
          <w:rFonts w:hint="eastAsia"/>
        </w:rPr>
        <w:t>③挖穴时注意地下管线走向，遇地下异物时做到“一探、二试、三挖”，保证不挖坏地下管线和构筑物。</w:t>
      </w:r>
    </w:p>
    <w:p>
      <w:pPr>
        <w:ind w:firstLine="480"/>
      </w:pPr>
      <w:r>
        <w:rPr>
          <w:rFonts w:hint="eastAsia"/>
        </w:rPr>
        <w:t>⑹ 运输苗木和种植材料</w:t>
      </w:r>
    </w:p>
    <w:p>
      <w:pPr>
        <w:ind w:firstLine="480"/>
      </w:pPr>
      <w:r>
        <w:rPr>
          <w:rFonts w:hint="eastAsia"/>
        </w:rPr>
        <w:t>①保证所有乔、灌木在起苗、运输、种植等环节中保持土球完整，不松散、破碎，包裹土球统一使用禾草包裹，用麻绳“m”字形包扎。</w:t>
      </w:r>
    </w:p>
    <w:p>
      <w:pPr>
        <w:ind w:firstLine="480"/>
      </w:pPr>
      <w:r>
        <w:rPr>
          <w:rFonts w:hint="eastAsia"/>
        </w:rPr>
        <w:t>②苗木采用即起、即包、即运。袋苗、盆苗采用堆积式运输，大苗采用微倾式运输。</w:t>
      </w:r>
    </w:p>
    <w:p>
      <w:pPr>
        <w:ind w:firstLine="480"/>
      </w:pPr>
      <w:r>
        <w:rPr>
          <w:rFonts w:hint="eastAsia"/>
        </w:rPr>
        <w:t>③苗木运输过程保持一定的水分，在长途运输的过程中必须及时淋水，注意轻拿轻放，以防止泥头松散。</w:t>
      </w:r>
    </w:p>
    <w:p>
      <w:pPr>
        <w:ind w:firstLine="480"/>
      </w:pPr>
      <w:r>
        <w:rPr>
          <w:rFonts w:hint="eastAsia"/>
        </w:rPr>
        <w:t>④运输种植材料如有机肥等采用有关部门规定的散体物料运输进行。</w:t>
      </w:r>
    </w:p>
    <w:p>
      <w:pPr>
        <w:ind w:firstLine="480"/>
      </w:pPr>
      <w:r>
        <w:rPr>
          <w:rFonts w:hint="eastAsia"/>
        </w:rPr>
        <w:t>⑤苗木、种植材料经验收合格方允许入场，然后进行下一道工序。</w:t>
      </w:r>
    </w:p>
    <w:p>
      <w:pPr>
        <w:ind w:firstLine="480"/>
      </w:pPr>
      <w:r>
        <w:rPr>
          <w:rFonts w:hint="eastAsia"/>
        </w:rPr>
        <w:t>⑥苗木运输过程中，派专人跟车。要求按照不同种类、不同大小分级分批排放。保持树苗土球完整，树干树皮不受损伤。</w:t>
      </w:r>
    </w:p>
    <w:p>
      <w:pPr>
        <w:ind w:firstLine="480"/>
      </w:pPr>
      <w:r>
        <w:rPr>
          <w:rFonts w:hint="eastAsia"/>
        </w:rPr>
        <w:t>⑦苗木在运抵施工现场后即到即种，避免枝叶失水萎蔫。</w:t>
      </w:r>
    </w:p>
    <w:p>
      <w:pPr>
        <w:ind w:firstLine="480"/>
      </w:pPr>
      <w:r>
        <w:rPr>
          <w:rFonts w:hint="eastAsia"/>
        </w:rPr>
        <w:t>⑺ 种植</w:t>
      </w:r>
    </w:p>
    <w:p>
      <w:pPr>
        <w:ind w:firstLine="480"/>
      </w:pPr>
      <w:r>
        <w:rPr>
          <w:rFonts w:hint="eastAsia"/>
        </w:rPr>
        <w:t>①苗木运至施工现场后对有必要的苗木进行适度修剪，修剪后即可定植，定植的位置应符合设计要求。</w:t>
      </w:r>
    </w:p>
    <w:p>
      <w:pPr>
        <w:ind w:firstLine="480"/>
      </w:pPr>
      <w:r>
        <w:rPr>
          <w:rFonts w:hint="eastAsia"/>
        </w:rPr>
        <w:t>②定植的施工方法是：定植前将基肥与碎土充分混匀，成列的乔木应用一直线，并按种植苗木的自然高依次排列。将苗木的土球放入种植穴内，使其居中；再将树干立起，扶正，使其保持垂直；然后分层回填满穴坑，并使土面能够盖住树木的根颈部位，初步栽好后还检查一下树干是否仍保持垂直，树冠有无偏斜；若有所偏斜，就要再加以扶正。一边扶正树木一边加上种植土，种植土击碎并分层用木棍捣实，使根系与土充分接触。最后，把余下的穴土绕根颈一周进行培土，做成环形的拦水围堰。其围堰的直径略大于种植穴的直径。堰土拍压紧实，不能松散。</w:t>
      </w:r>
    </w:p>
    <w:p>
      <w:pPr>
        <w:ind w:firstLine="480"/>
      </w:pPr>
      <w:r>
        <w:rPr>
          <w:rFonts w:hint="eastAsia"/>
        </w:rPr>
        <w:t>③在定植后加以支撑，定植后24小时内浇第一遍水，水要浇透，使泥土充分吸收水分，根系与土紧密结合，以利于根系发育。3～5天后浇第二次水，7～8天浇第三次水。</w:t>
      </w:r>
    </w:p>
    <w:p>
      <w:pPr>
        <w:ind w:firstLine="480"/>
      </w:pPr>
      <w:r>
        <w:rPr>
          <w:rFonts w:hint="eastAsia"/>
        </w:rPr>
        <w:t>④路树种植后可用混凝土柱扶固。树干与木板间用黑色车轮胶带可调绑扶，木板与混凝土柱之间用铁线绑固。</w:t>
      </w:r>
    </w:p>
    <w:p>
      <w:pPr>
        <w:ind w:firstLine="480"/>
      </w:pPr>
      <w:r>
        <w:rPr>
          <w:rFonts w:hint="eastAsia"/>
        </w:rPr>
        <w:t>⑤除路树外种植乔木用竹扶护，每株乔木3根竹，长3～5m，尾径大于4cm。</w:t>
      </w:r>
    </w:p>
    <w:p>
      <w:pPr>
        <w:ind w:firstLine="480"/>
      </w:pPr>
      <w:r>
        <w:rPr>
          <w:rFonts w:hint="eastAsia"/>
        </w:rPr>
        <w:t>⑥地被栽植应注意到场后即时栽种，从中央纹样开始栽，再向边缘部分扩展栽下去。在单面观赏花坛中栽植时，则要从后边栽起，逐步栽到前边。植株稍有高矮不齐，应以矮植株为准，对较高的植株则栽得深一些，株行距保证符合设计要求。</w:t>
      </w:r>
    </w:p>
    <w:p>
      <w:pPr>
        <w:ind w:firstLine="480"/>
      </w:pPr>
      <w:r>
        <w:rPr>
          <w:rFonts w:hint="eastAsia"/>
        </w:rPr>
        <w:t>⑦种植时注意疏密一致，所有的树木种植按照由内向外，由大到小，先乔木，后灌木，再地被草坪的顺序进行种植。</w:t>
      </w:r>
    </w:p>
    <w:p>
      <w:pPr>
        <w:ind w:firstLine="480"/>
      </w:pPr>
      <w:r>
        <w:rPr>
          <w:rFonts w:hint="eastAsia"/>
        </w:rPr>
        <w:t>⑧种植时注意调整好树冠的朝向，把最美的一面向着主要观赏面。还要调整树形姿状，树形适宜横卧、倾斜的，就要将树干栽成横、斜状态。栽植时对树形姿态的处理，一切以造景的需要为准。乔木栽好后，要按规定用混凝土柱或毛竹做支架，淋足定根水。</w:t>
      </w:r>
    </w:p>
    <w:p>
      <w:pPr>
        <w:ind w:firstLine="480"/>
      </w:pPr>
      <w:r>
        <w:rPr>
          <w:rFonts w:hint="eastAsia"/>
        </w:rPr>
        <w:t>⑨草坪按设计标高施工平整场地，要保证绿地地面土质必须符合土质要求，清理杂物，平整至所需坡度后均匀撒施基肥，然后普遍进行一次耕翻，使肥与土充分拌匀。耕翻过程中，若发现局部土质欠佳，则应换土。然后块状草皮连续铺种，草块间缝小2cm。之后淋足定根水，待干后打实，使之与土壤充分接触。隔天连续拍打三次以上，使草地拍实平整。</w:t>
      </w:r>
    </w:p>
    <w:p>
      <w:pPr>
        <w:ind w:firstLine="480"/>
      </w:pPr>
      <w:r>
        <w:rPr>
          <w:rFonts w:hint="eastAsia"/>
        </w:rPr>
        <w:t>⑻ 修剪整形</w:t>
      </w:r>
    </w:p>
    <w:p>
      <w:pPr>
        <w:ind w:firstLine="480"/>
      </w:pPr>
      <w:r>
        <w:rPr>
          <w:rFonts w:hint="eastAsia"/>
        </w:rPr>
        <w:t>①苗木种植时，因种植前修剪主要是为运输和减少水分损失等而进行的；种植后应充分考虑植物造景以及植物基本形态重新进行修型，去掉阴枝、病残枝等，并对剪口进行处理。使苗木种植后的初始冠型既能体现初期效果，又有利于将来形成优美冠形，达到目的和最终效果。</w:t>
      </w:r>
    </w:p>
    <w:p>
      <w:pPr>
        <w:ind w:firstLine="480"/>
      </w:pPr>
      <w:r>
        <w:rPr>
          <w:rFonts w:hint="eastAsia"/>
        </w:rPr>
        <w:t>②抹不定芽保主枝：对路树，如为截干乔木，成活后萌芽很不规则，这时应该在设计枝下高以下将全部不定芽抹掉，在枝下高以上选三至五个生长分健壮、长势良好、有利于形成均匀冠幅的新芽保留，将其余的抹掉。其余乔灌木依造景要求需要去新芽，以利用形成优美树型为主。</w:t>
      </w:r>
    </w:p>
    <w:p>
      <w:pPr>
        <w:ind w:firstLine="480"/>
      </w:pPr>
      <w:r>
        <w:rPr>
          <w:rFonts w:hint="eastAsia"/>
        </w:rPr>
        <w:t>⑼ 施工期的植物养护</w:t>
      </w:r>
    </w:p>
    <w:p>
      <w:pPr>
        <w:ind w:firstLine="480"/>
      </w:pPr>
      <w:r>
        <w:rPr>
          <w:rFonts w:hint="eastAsia"/>
        </w:rPr>
        <w:t>①园林植物栽植后到工程竣工验收前，为施工期间的植物养护时期，应对各种植物精心养护管理。</w:t>
      </w:r>
    </w:p>
    <w:p>
      <w:pPr>
        <w:ind w:firstLine="480"/>
      </w:pPr>
      <w:r>
        <w:rPr>
          <w:rFonts w:hint="eastAsia"/>
        </w:rPr>
        <w:t>②绿化栽植工程应编制养护管理计划，并按计划认真组织实施，养护计划应包括下列内容：</w:t>
      </w:r>
    </w:p>
    <w:p>
      <w:pPr>
        <w:ind w:firstLine="480"/>
      </w:pPr>
      <w:r>
        <w:rPr>
          <w:rFonts w:hint="eastAsia"/>
        </w:rPr>
        <w:t>A、根据植物习性和墒情及时浇水。</w:t>
      </w:r>
    </w:p>
    <w:p>
      <w:pPr>
        <w:ind w:firstLine="480"/>
      </w:pPr>
      <w:r>
        <w:rPr>
          <w:rFonts w:hint="eastAsia"/>
        </w:rPr>
        <w:t>B、结合中耕除草，平整树台。</w:t>
      </w:r>
    </w:p>
    <w:p>
      <w:pPr>
        <w:ind w:firstLine="480"/>
      </w:pPr>
      <w:r>
        <w:rPr>
          <w:rFonts w:hint="eastAsia"/>
        </w:rPr>
        <w:t>C、加强病虫害观测，控制突发性病虫害发生，主要病虫害防治应及时。</w:t>
      </w:r>
    </w:p>
    <w:p>
      <w:pPr>
        <w:ind w:firstLine="480"/>
      </w:pPr>
      <w:r>
        <w:rPr>
          <w:rFonts w:hint="eastAsia"/>
        </w:rPr>
        <w:t>D、根据植物生长情况应及时追肥、施肥。</w:t>
      </w:r>
    </w:p>
    <w:p>
      <w:pPr>
        <w:ind w:firstLine="480"/>
      </w:pPr>
      <w:r>
        <w:rPr>
          <w:rFonts w:hint="eastAsia"/>
        </w:rPr>
        <w:t>E、树木应及时剥芽、去蘖、疏枝整形。草坪应适时进行修剪。</w:t>
      </w:r>
    </w:p>
    <w:p>
      <w:pPr>
        <w:ind w:firstLine="480"/>
      </w:pPr>
      <w:r>
        <w:rPr>
          <w:rFonts w:hint="eastAsia"/>
        </w:rPr>
        <w:t>F、花坛、花境应及时清除残花败叶，植株生长健壮。</w:t>
      </w:r>
    </w:p>
    <w:p>
      <w:pPr>
        <w:ind w:firstLine="480"/>
      </w:pPr>
      <w:r>
        <w:rPr>
          <w:rFonts w:hint="eastAsia"/>
        </w:rPr>
        <w:t>G、绿地应保持整洁；做好维护管理工作，及时清理枯枝、落叶、杂草、</w:t>
      </w:r>
    </w:p>
    <w:p>
      <w:pPr>
        <w:ind w:firstLine="480"/>
      </w:pPr>
      <w:r>
        <w:rPr>
          <w:rFonts w:hint="eastAsia"/>
        </w:rPr>
        <w:t>垃圾。</w:t>
      </w:r>
    </w:p>
    <w:p>
      <w:pPr>
        <w:ind w:firstLine="480"/>
      </w:pPr>
      <w:r>
        <w:rPr>
          <w:rFonts w:hint="eastAsia"/>
        </w:rPr>
        <w:t>H、对树木应加强支撑、绑扎及裹干措施，做好防强风、干热、洪涝、越冬防寒等工作。</w:t>
      </w:r>
    </w:p>
    <w:p>
      <w:pPr>
        <w:ind w:firstLine="480"/>
      </w:pPr>
      <w:r>
        <w:rPr>
          <w:rFonts w:hint="eastAsia"/>
        </w:rPr>
        <w:t>③园林植物病虫害防治，应采用生物防治方法和生物农药及高效低毒农药，严禁使用剧毒农药。</w:t>
      </w:r>
    </w:p>
    <w:p>
      <w:pPr>
        <w:ind w:firstLine="480"/>
      </w:pPr>
      <w:r>
        <w:rPr>
          <w:rFonts w:hint="eastAsia"/>
        </w:rPr>
        <w:t>④对生长不良、枯死、损坏、缺株的园林植物应及时更换或补栽，用于更换及补栽的植物材料应和原植株的种类、规格一致。</w:t>
      </w:r>
    </w:p>
    <w:p>
      <w:pPr>
        <w:ind w:firstLine="480"/>
      </w:pPr>
    </w:p>
    <w:p>
      <w:pPr>
        <w:pStyle w:val="2"/>
      </w:pPr>
      <w:bookmarkStart w:id="64" w:name="_Toc500830732"/>
      <w:r>
        <w:rPr>
          <w:rFonts w:hint="eastAsia"/>
        </w:rPr>
        <w:t>第五章  质量、安全、文明施工保证措施</w:t>
      </w:r>
      <w:bookmarkEnd w:id="64"/>
    </w:p>
    <w:p>
      <w:pPr>
        <w:pStyle w:val="3"/>
      </w:pPr>
      <w:r>
        <w:fldChar w:fldCharType="begin"/>
      </w:r>
      <w:r>
        <w:instrText xml:space="preserve"> HYPERLINK \l "_Toc447221490" </w:instrText>
      </w:r>
      <w:r>
        <w:fldChar w:fldCharType="separate"/>
      </w:r>
      <w:bookmarkStart w:id="65" w:name="_Toc500830733"/>
      <w:r>
        <w:t xml:space="preserve">5.1 </w:t>
      </w:r>
      <w:r>
        <w:rPr>
          <w:rFonts w:hint="eastAsia"/>
        </w:rPr>
        <w:t>质量保证措施</w:t>
      </w:r>
      <w:bookmarkEnd w:id="65"/>
      <w:r>
        <w:rPr>
          <w:rFonts w:hint="eastAsia"/>
        </w:rPr>
        <w:fldChar w:fldCharType="end"/>
      </w:r>
    </w:p>
    <w:p>
      <w:pPr>
        <w:pStyle w:val="4"/>
      </w:pPr>
      <w:bookmarkStart w:id="66" w:name="_Toc500830734"/>
      <w:bookmarkStart w:id="67" w:name="_Toc16509"/>
      <w:r>
        <w:rPr>
          <w:rFonts w:hint="eastAsia"/>
          <w:lang w:val="zh-CN"/>
        </w:rPr>
        <w:t>5.1.1</w:t>
      </w:r>
      <w:r>
        <w:rPr>
          <w:rFonts w:hint="eastAsia"/>
        </w:rPr>
        <w:t xml:space="preserve"> </w:t>
      </w:r>
      <w:r>
        <w:rPr>
          <w:rFonts w:hint="eastAsia"/>
          <w:lang w:val="zh-CN"/>
        </w:rPr>
        <w:t>工程质量组织保证措施</w:t>
      </w:r>
      <w:bookmarkEnd w:id="66"/>
      <w:bookmarkEnd w:id="67"/>
    </w:p>
    <w:p>
      <w:pPr>
        <w:pStyle w:val="18"/>
      </w:pPr>
      <w:r>
        <w:t xml:space="preserve">5.1.1.1 </w:t>
      </w:r>
      <w:r>
        <w:rPr>
          <w:rFonts w:hint="eastAsia"/>
        </w:rPr>
        <w:t>质量管理领导小组</w:t>
      </w:r>
    </w:p>
    <w:p>
      <w:pPr>
        <w:ind w:firstLine="480"/>
      </w:pPr>
      <w:r>
        <w:rPr>
          <w:rFonts w:hint="eastAsia"/>
        </w:rPr>
        <w:t>质量管理领导小组是整个工程质量管理的最高领导机构，由项目经理、副经理、总工程师、工程部长、试验室主任、测量主管、物资设备部部长等部门负责人组成，制订整个合同段工程质量创优规划、方针、措施。工程部、测量部门和试验室专职抓现场质量管理，物资设备部保证进场材料、设备合格。项目施工队在质量管理领导小组领导下，制订本工段施工项目区段的创优措施，质量实施计划，并重在现场落实。施工作业队对各自承担工程的质量难点和关键工序进行分析，制订攻关课题，成立QC小组，积极开展工作。施工作业队所属各施工班组根据自己的创优任务，拟定项目工程具体的分项实施计划，责任到人，严格要求，全过程进行质量控制如图5-1。</w:t>
      </w:r>
    </w:p>
    <w:p>
      <w:pPr>
        <w:adjustRightInd w:val="0"/>
        <w:snapToGrid w:val="0"/>
        <w:spacing w:line="240" w:lineRule="auto"/>
        <w:ind w:firstLine="0" w:firstLineChars="0"/>
        <w:jc w:val="center"/>
        <w:rPr>
          <w:rFonts w:ascii="宋体" w:hAnsi="宋体" w:eastAsia="宋体" w:cs="宋体"/>
          <w:sz w:val="21"/>
          <w:szCs w:val="24"/>
        </w:rPr>
      </w:pPr>
      <w:r>
        <w:rPr>
          <w:rFonts w:hint="eastAsia" w:ascii="宋体" w:hAnsi="宋体" w:eastAsia="宋体" w:cs="宋体"/>
          <w:sz w:val="21"/>
          <w:szCs w:val="24"/>
        </w:rPr>
        <w:object>
          <v:shape id="_x0000_i1026" o:spt="75" type="#_x0000_t75" style="height:330.7pt;width:374.25pt;" o:ole="t" filled="f" o:preferrelative="t" stroked="f" coordsize="21600,21600">
            <v:path/>
            <v:fill on="f" focussize="0,0"/>
            <v:stroke on="f" joinstyle="miter"/>
            <v:imagedata r:id="rId15" o:title=""/>
            <o:lock v:ext="edit" aspectratio="f"/>
            <w10:wrap type="none"/>
            <w10:anchorlock/>
          </v:shape>
          <o:OLEObject Type="Embed" ProgID="Visio.Drawing.11" ShapeID="_x0000_i1026" DrawAspect="Content" ObjectID="_1468075726" r:id="rId14">
            <o:LockedField>false</o:LockedField>
          </o:OLEObject>
        </w:object>
      </w:r>
    </w:p>
    <w:p>
      <w:pPr>
        <w:pStyle w:val="51"/>
        <w:rPr>
          <w:lang w:val="zh-CN"/>
        </w:rPr>
      </w:pPr>
      <w:r>
        <w:rPr>
          <w:rFonts w:hint="eastAsia"/>
          <w:lang w:val="zh-CN"/>
        </w:rPr>
        <w:t>图5-1 事前、事中、事后质量监控程序图</w:t>
      </w:r>
    </w:p>
    <w:p>
      <w:pPr>
        <w:ind w:firstLine="480"/>
      </w:pPr>
      <w:r>
        <w:rPr>
          <w:rFonts w:asciiTheme="majorHAnsi" w:hAnsiTheme="majorHAnsi"/>
        </w:rPr>
        <w:t>5.1.</w:t>
      </w:r>
      <w:r>
        <w:rPr>
          <w:rFonts w:hint="eastAsia" w:asciiTheme="majorHAnsi" w:hAnsiTheme="majorHAnsi"/>
        </w:rPr>
        <w:t xml:space="preserve"> </w:t>
      </w:r>
      <w:r>
        <w:rPr>
          <w:rFonts w:asciiTheme="majorHAnsi" w:hAnsiTheme="majorHAnsi"/>
        </w:rPr>
        <w:t>1.2</w:t>
      </w:r>
      <w:r>
        <w:rPr>
          <w:rFonts w:hint="eastAsia"/>
        </w:rPr>
        <w:t xml:space="preserve"> 管理人员职责</w:t>
      </w:r>
    </w:p>
    <w:p>
      <w:pPr>
        <w:ind w:firstLine="480"/>
        <w:rPr>
          <w:szCs w:val="24"/>
        </w:rPr>
      </w:pPr>
      <w:r>
        <w:rPr>
          <w:rFonts w:hint="eastAsia"/>
          <w:szCs w:val="24"/>
        </w:rPr>
        <w:t>⑴ 项目经理的质量职</w:t>
      </w:r>
    </w:p>
    <w:p>
      <w:pPr>
        <w:ind w:firstLine="480"/>
        <w:rPr>
          <w:szCs w:val="24"/>
        </w:rPr>
      </w:pPr>
      <w:r>
        <w:rPr>
          <w:rFonts w:hint="eastAsia"/>
          <w:szCs w:val="24"/>
        </w:rPr>
        <w:t>①项目经理要确保公司质量方针目标、质量手册、质量体系程序文件、作业文件和其它质量文件在本项目部的贯彻实施。对公司质量体系在本项目部的有效运行负全责。</w:t>
      </w:r>
    </w:p>
    <w:p>
      <w:pPr>
        <w:ind w:firstLine="480"/>
        <w:rPr>
          <w:szCs w:val="24"/>
        </w:rPr>
      </w:pPr>
      <w:r>
        <w:rPr>
          <w:rFonts w:hint="eastAsia"/>
          <w:szCs w:val="24"/>
        </w:rPr>
        <w:t>②项目经理是工程项目质量管理工作的组织者，对保证工程质量起决定使用，要带头学习质量管理知识，提高质量意识，应严格按照技术标准、施工规范、设计文件及合同要求组织施工，对所承担工程的施工质量负全责。</w:t>
      </w:r>
    </w:p>
    <w:p>
      <w:pPr>
        <w:ind w:firstLine="480"/>
        <w:rPr>
          <w:szCs w:val="24"/>
        </w:rPr>
      </w:pPr>
      <w:r>
        <w:rPr>
          <w:rFonts w:hint="eastAsia"/>
          <w:szCs w:val="24"/>
        </w:rPr>
        <w:t>③贯彻执行国家和建设单位及监理颁发的工程质量规定、管理制度和措施，并检查落实。</w:t>
      </w:r>
    </w:p>
    <w:p>
      <w:pPr>
        <w:ind w:firstLine="480"/>
        <w:rPr>
          <w:szCs w:val="24"/>
        </w:rPr>
      </w:pPr>
      <w:r>
        <w:rPr>
          <w:rFonts w:hint="eastAsia"/>
          <w:szCs w:val="24"/>
        </w:rPr>
        <w:t>④加强对职工进行“质量第一”、“用户至上”、“工程质量终身责任制”的质量意识教育，发动群众，开展创优质工程活动。</w:t>
      </w:r>
    </w:p>
    <w:p>
      <w:pPr>
        <w:ind w:firstLine="480"/>
        <w:rPr>
          <w:szCs w:val="24"/>
        </w:rPr>
      </w:pPr>
      <w:r>
        <w:rPr>
          <w:rFonts w:hint="eastAsia"/>
          <w:szCs w:val="24"/>
        </w:rPr>
        <w:t>⑤正确处理施工质量与施工进度；正确处理与业主、监理、设计的关系，合理安排施工，确保质量目标的实现。</w:t>
      </w:r>
    </w:p>
    <w:p>
      <w:pPr>
        <w:ind w:firstLine="480"/>
        <w:rPr>
          <w:szCs w:val="24"/>
        </w:rPr>
      </w:pPr>
      <w:r>
        <w:rPr>
          <w:rFonts w:hint="eastAsia"/>
          <w:szCs w:val="24"/>
        </w:rPr>
        <w:t>⑥对本工程质量管理、执行、检验活动提供资源保证。</w:t>
      </w:r>
    </w:p>
    <w:p>
      <w:pPr>
        <w:ind w:firstLine="480"/>
        <w:rPr>
          <w:szCs w:val="24"/>
        </w:rPr>
      </w:pPr>
      <w:r>
        <w:rPr>
          <w:rFonts w:hint="eastAsia"/>
          <w:szCs w:val="24"/>
        </w:rPr>
        <w:t>⑦组织本项目开展自检、互检、交接检活动，支持质检人员工作，主持工程项目质量分析会，不断总结经验，定期对质量体系在本项目运行的有效性作出评价，并及时向公司领导汇报。</w:t>
      </w:r>
    </w:p>
    <w:p>
      <w:pPr>
        <w:ind w:firstLine="480"/>
        <w:rPr>
          <w:szCs w:val="24"/>
        </w:rPr>
      </w:pPr>
      <w:r>
        <w:rPr>
          <w:rFonts w:hint="eastAsia"/>
          <w:szCs w:val="24"/>
        </w:rPr>
        <w:t>⑧每月组织一次工程项目的质量检查，对查出的质量问题，亲自组织攻关，对重大质量问题要及时上报有关部门，以便及时解决。</w:t>
      </w:r>
    </w:p>
    <w:p>
      <w:pPr>
        <w:ind w:firstLine="480"/>
        <w:rPr>
          <w:szCs w:val="24"/>
        </w:rPr>
      </w:pPr>
      <w:r>
        <w:rPr>
          <w:rFonts w:hint="eastAsia"/>
          <w:szCs w:val="24"/>
        </w:rPr>
        <w:t>⑨对本项目各职能部门、人员有质量奖惩权。</w:t>
      </w:r>
    </w:p>
    <w:p>
      <w:pPr>
        <w:ind w:firstLine="480"/>
        <w:rPr>
          <w:szCs w:val="24"/>
        </w:rPr>
      </w:pPr>
      <w:r>
        <w:rPr>
          <w:rFonts w:hint="eastAsia"/>
          <w:szCs w:val="24"/>
        </w:rPr>
        <w:t>⑵ 项目总工程师的质量职责</w:t>
      </w:r>
    </w:p>
    <w:p>
      <w:pPr>
        <w:ind w:firstLine="480"/>
        <w:rPr>
          <w:szCs w:val="24"/>
        </w:rPr>
      </w:pPr>
      <w:r>
        <w:rPr>
          <w:rFonts w:hint="eastAsia"/>
          <w:szCs w:val="24"/>
        </w:rPr>
        <w:t>①贯彻执行国家现行的有关法律、法规，工程设计技术标准和各项技术规范、规程，质量管理笔质量奖罚条例，结合本工程实际情况对质量管理的规定进行补充，并在施工过程中严格检查落实，严防工程质量事故发生。</w:t>
      </w:r>
    </w:p>
    <w:p>
      <w:pPr>
        <w:ind w:firstLine="480"/>
        <w:rPr>
          <w:szCs w:val="24"/>
        </w:rPr>
      </w:pPr>
      <w:r>
        <w:rPr>
          <w:rFonts w:hint="eastAsia"/>
          <w:szCs w:val="24"/>
        </w:rPr>
        <w:t>②对技术问题、质量问题，提出改进措施，组织开创优质工程活动，对本工程的质量负技术责任。</w:t>
      </w:r>
    </w:p>
    <w:p>
      <w:pPr>
        <w:ind w:firstLine="480"/>
        <w:rPr>
          <w:szCs w:val="24"/>
        </w:rPr>
      </w:pPr>
      <w:r>
        <w:rPr>
          <w:rFonts w:hint="eastAsia"/>
          <w:szCs w:val="24"/>
        </w:rPr>
        <w:t>③主持工程项目的质量计划编制、审查工作，主持本项目新技术、新工艺、新材料的技术引进、交底工作，对本工程控制网测量的复查、审定和核准工作。掌握质量动态，并提出相应对策。</w:t>
      </w:r>
    </w:p>
    <w:p>
      <w:pPr>
        <w:ind w:firstLine="480"/>
        <w:rPr>
          <w:szCs w:val="24"/>
        </w:rPr>
      </w:pPr>
      <w:r>
        <w:rPr>
          <w:rFonts w:hint="eastAsia"/>
          <w:szCs w:val="24"/>
        </w:rPr>
        <w:t>④及时掌握工程质量情况，对质量好的典型要及时推广，对违反施工程序和操作规程的现象有权随时制止，严重的责令其停止。</w:t>
      </w:r>
    </w:p>
    <w:p>
      <w:pPr>
        <w:ind w:firstLine="480"/>
        <w:rPr>
          <w:szCs w:val="24"/>
        </w:rPr>
      </w:pPr>
      <w:r>
        <w:rPr>
          <w:rFonts w:hint="eastAsia"/>
          <w:szCs w:val="24"/>
        </w:rPr>
        <w:t>⑤负责本项目施工组织设计和施工技术措施的审查，对每分部工程在开工前一周内组织项目部技术人员及工区技术负责人进行技术交底。</w:t>
      </w:r>
    </w:p>
    <w:p>
      <w:pPr>
        <w:ind w:firstLine="480"/>
        <w:rPr>
          <w:szCs w:val="24"/>
        </w:rPr>
      </w:pPr>
      <w:r>
        <w:rPr>
          <w:rFonts w:hint="eastAsia"/>
          <w:szCs w:val="24"/>
        </w:rPr>
        <w:t>⑥支持质检员、试验员、测量人员的工作，主持工程项目质量检查，督促工程部进行单元工程、分部工程、分项工程质量评定及工程验收工作。</w:t>
      </w:r>
    </w:p>
    <w:p>
      <w:pPr>
        <w:ind w:firstLine="480"/>
        <w:rPr>
          <w:szCs w:val="24"/>
        </w:rPr>
      </w:pPr>
      <w:r>
        <w:rPr>
          <w:rFonts w:hint="eastAsia"/>
          <w:szCs w:val="24"/>
        </w:rPr>
        <w:t>⑶ 项目副经理的质量职责</w:t>
      </w:r>
    </w:p>
    <w:p>
      <w:pPr>
        <w:ind w:firstLine="480"/>
        <w:rPr>
          <w:szCs w:val="24"/>
        </w:rPr>
      </w:pPr>
      <w:r>
        <w:rPr>
          <w:rFonts w:hint="eastAsia"/>
          <w:szCs w:val="24"/>
        </w:rPr>
        <w:t>①严格按照设计图纸、施工质量验收规范组织施工，把好工程质量关，坚持实行质量“三检制”，上一道工序验收不合格，绝不安排下道工序施工；</w:t>
      </w:r>
    </w:p>
    <w:p>
      <w:pPr>
        <w:ind w:firstLine="480"/>
        <w:rPr>
          <w:szCs w:val="24"/>
        </w:rPr>
      </w:pPr>
      <w:r>
        <w:rPr>
          <w:rFonts w:hint="eastAsia"/>
          <w:szCs w:val="24"/>
        </w:rPr>
        <w:t>②布置安排生产任务的同时，应向同时向作业队交代该项工作的技术质量标准，摆正施工进度与质量、安全的关系，当质量、安全与施工进度发生矛盾时，进度要让位与质量、安全；</w:t>
      </w:r>
    </w:p>
    <w:p>
      <w:pPr>
        <w:ind w:firstLine="480"/>
        <w:rPr>
          <w:szCs w:val="24"/>
        </w:rPr>
      </w:pPr>
      <w:r>
        <w:rPr>
          <w:rFonts w:hint="eastAsia"/>
          <w:szCs w:val="24"/>
        </w:rPr>
        <w:t>③对监理工程师或质检人员提出的质量问题督促作业队负责人、作业班组落实整改、返修；</w:t>
      </w:r>
    </w:p>
    <w:p>
      <w:pPr>
        <w:ind w:firstLine="480"/>
        <w:rPr>
          <w:szCs w:val="24"/>
        </w:rPr>
      </w:pPr>
      <w:r>
        <w:rPr>
          <w:rFonts w:hint="eastAsia"/>
          <w:szCs w:val="24"/>
        </w:rPr>
        <w:t>④协助项目经理考察和选择作业队伍以及与工程质量有关的各种原材料、构配件、物资设备；</w:t>
      </w:r>
    </w:p>
    <w:p>
      <w:pPr>
        <w:ind w:firstLine="480"/>
        <w:rPr>
          <w:szCs w:val="24"/>
        </w:rPr>
      </w:pPr>
      <w:r>
        <w:rPr>
          <w:rFonts w:hint="eastAsia"/>
          <w:szCs w:val="24"/>
        </w:rPr>
        <w:t>⑤组织主要分部分项工程的质量检查、验收工作，参加单位工程的质量检查验收、竣工验收和工程质量事故的调查与处理。</w:t>
      </w:r>
    </w:p>
    <w:p>
      <w:pPr>
        <w:ind w:firstLine="480"/>
        <w:rPr>
          <w:szCs w:val="24"/>
        </w:rPr>
      </w:pPr>
      <w:r>
        <w:rPr>
          <w:rFonts w:hint="eastAsia"/>
          <w:szCs w:val="24"/>
        </w:rPr>
        <w:t>⑷ 工程部的质量职责</w:t>
      </w:r>
    </w:p>
    <w:p>
      <w:pPr>
        <w:ind w:firstLine="480"/>
        <w:rPr>
          <w:szCs w:val="24"/>
        </w:rPr>
      </w:pPr>
      <w:r>
        <w:rPr>
          <w:rFonts w:hint="eastAsia"/>
          <w:szCs w:val="24"/>
        </w:rPr>
        <w:t>①彻执行国家、交通行业和建设单位、监理单位、设计单位发布的有关工程质量文件、技术标准、施工规程、规范。</w:t>
      </w:r>
    </w:p>
    <w:p>
      <w:pPr>
        <w:ind w:firstLine="480"/>
        <w:rPr>
          <w:szCs w:val="24"/>
        </w:rPr>
      </w:pPr>
      <w:r>
        <w:rPr>
          <w:rFonts w:hint="eastAsia"/>
          <w:szCs w:val="24"/>
        </w:rPr>
        <w:t>②协助施工现场按工程设计文件及合同要求制定工程质量管理、质量检测工作的实施细则。</w:t>
      </w:r>
    </w:p>
    <w:p>
      <w:pPr>
        <w:ind w:firstLine="480"/>
        <w:rPr>
          <w:szCs w:val="24"/>
        </w:rPr>
      </w:pPr>
      <w:r>
        <w:rPr>
          <w:rFonts w:hint="eastAsia"/>
          <w:szCs w:val="24"/>
        </w:rPr>
        <w:t>③督促施工现场建立健全质量管理保证体系，落实质量责任制，加强施工现场的质量管理及测量、试验、检测等基础工作。</w:t>
      </w:r>
    </w:p>
    <w:p>
      <w:pPr>
        <w:ind w:firstLine="480"/>
        <w:rPr>
          <w:szCs w:val="24"/>
        </w:rPr>
      </w:pPr>
      <w:r>
        <w:rPr>
          <w:rFonts w:hint="eastAsia"/>
          <w:szCs w:val="24"/>
        </w:rPr>
        <w:t>④参与现场质量检查、监督及竣工验收工作。</w:t>
      </w:r>
    </w:p>
    <w:p>
      <w:pPr>
        <w:ind w:firstLine="480"/>
        <w:rPr>
          <w:szCs w:val="24"/>
        </w:rPr>
      </w:pPr>
      <w:r>
        <w:rPr>
          <w:rFonts w:hint="eastAsia"/>
          <w:szCs w:val="24"/>
        </w:rPr>
        <w:t>⑤对被检查部位，有权要求暂停工作；有权责令作业人员暂停、改正、返工，并可给予相应处罚。</w:t>
      </w:r>
    </w:p>
    <w:p>
      <w:pPr>
        <w:ind w:firstLine="480"/>
        <w:rPr>
          <w:szCs w:val="24"/>
        </w:rPr>
      </w:pPr>
      <w:r>
        <w:rPr>
          <w:rFonts w:hint="eastAsia"/>
          <w:szCs w:val="24"/>
        </w:rPr>
        <w:t>⑥汇总质量月报、质量总结，上报项目经理及项目总工。</w:t>
      </w:r>
    </w:p>
    <w:p>
      <w:pPr>
        <w:ind w:firstLine="480"/>
        <w:rPr>
          <w:szCs w:val="24"/>
        </w:rPr>
      </w:pPr>
      <w:r>
        <w:rPr>
          <w:rFonts w:hint="eastAsia"/>
          <w:szCs w:val="24"/>
        </w:rPr>
        <w:t>⑸ 试验室的质量职责</w:t>
      </w:r>
    </w:p>
    <w:p>
      <w:pPr>
        <w:ind w:firstLine="480"/>
        <w:rPr>
          <w:szCs w:val="24"/>
        </w:rPr>
      </w:pPr>
      <w:r>
        <w:rPr>
          <w:rFonts w:hint="eastAsia"/>
          <w:szCs w:val="24"/>
        </w:rPr>
        <w:t>①严格按照检验、试验有关的技术标准、规程、程序文件，进行检验、试验工作。</w:t>
      </w:r>
    </w:p>
    <w:p>
      <w:pPr>
        <w:ind w:firstLine="480"/>
        <w:rPr>
          <w:szCs w:val="24"/>
        </w:rPr>
      </w:pPr>
      <w:r>
        <w:rPr>
          <w:rFonts w:hint="eastAsia"/>
          <w:szCs w:val="24"/>
        </w:rPr>
        <w:t>②负责进场原材料、半成品、成品的质量检验，坚决禁止使用未检验材料、不合格材料，并做好原材料试验台帐。</w:t>
      </w:r>
    </w:p>
    <w:p>
      <w:pPr>
        <w:ind w:firstLine="480"/>
        <w:rPr>
          <w:szCs w:val="24"/>
        </w:rPr>
      </w:pPr>
      <w:r>
        <w:rPr>
          <w:rFonts w:hint="eastAsia"/>
          <w:szCs w:val="24"/>
        </w:rPr>
        <w:t>③作好检验和试验状态的标识并督促检查保护好标识；防止因标识不清而导致不合格的材料和施工半成品的使用。</w:t>
      </w:r>
    </w:p>
    <w:p>
      <w:pPr>
        <w:ind w:firstLine="480"/>
        <w:rPr>
          <w:szCs w:val="24"/>
        </w:rPr>
      </w:pPr>
      <w:r>
        <w:rPr>
          <w:rFonts w:hint="eastAsia"/>
          <w:szCs w:val="24"/>
        </w:rPr>
        <w:t>④全面准确地填写检验、试验报告，并提交项目总工及项目经理，对出具的报告负责。</w:t>
      </w:r>
    </w:p>
    <w:p>
      <w:pPr>
        <w:ind w:firstLine="480"/>
        <w:rPr>
          <w:szCs w:val="24"/>
        </w:rPr>
      </w:pPr>
      <w:r>
        <w:rPr>
          <w:rFonts w:hint="eastAsia"/>
          <w:szCs w:val="24"/>
        </w:rPr>
        <w:t>⑤在现场监督中，发现可以造成质量事故的现象，应及时通知施工负责人采取措施或暂停施工，并报告项目领导。</w:t>
      </w:r>
    </w:p>
    <w:p>
      <w:pPr>
        <w:ind w:firstLine="480"/>
        <w:rPr>
          <w:szCs w:val="24"/>
        </w:rPr>
      </w:pPr>
      <w:r>
        <w:rPr>
          <w:rFonts w:hint="eastAsia"/>
          <w:szCs w:val="24"/>
        </w:rPr>
        <w:t>⑥爱护和正确使用检验、试验设备，定期做好自检设备的校验工作和送检设备的年检工作，确保设备不确定度已知，并与要求的检测能力一致。</w:t>
      </w:r>
    </w:p>
    <w:p>
      <w:pPr>
        <w:ind w:firstLine="480"/>
        <w:rPr>
          <w:szCs w:val="24"/>
        </w:rPr>
      </w:pPr>
      <w:r>
        <w:rPr>
          <w:rFonts w:hint="eastAsia"/>
          <w:szCs w:val="24"/>
        </w:rPr>
        <w:t>⑦独立公正地进行检验和试验工作。</w:t>
      </w:r>
    </w:p>
    <w:p>
      <w:pPr>
        <w:ind w:firstLine="480"/>
        <w:rPr>
          <w:szCs w:val="24"/>
        </w:rPr>
      </w:pPr>
      <w:r>
        <w:rPr>
          <w:rFonts w:hint="eastAsia"/>
          <w:szCs w:val="24"/>
        </w:rPr>
        <w:t>⑹ 物资设备部的质量职责</w:t>
      </w:r>
    </w:p>
    <w:p>
      <w:pPr>
        <w:ind w:firstLine="480"/>
        <w:rPr>
          <w:szCs w:val="24"/>
        </w:rPr>
      </w:pPr>
      <w:r>
        <w:rPr>
          <w:rFonts w:hint="eastAsia"/>
          <w:szCs w:val="24"/>
        </w:rPr>
        <w:t>①对与工程质量有关的材料实行进货检验，并按有关要求进行搬运、贮存、标识，对工程原材料、半成品的质量负责，保证进场物资、设备合格；</w:t>
      </w:r>
    </w:p>
    <w:p>
      <w:pPr>
        <w:ind w:firstLine="480"/>
        <w:rPr>
          <w:szCs w:val="24"/>
        </w:rPr>
      </w:pPr>
      <w:r>
        <w:rPr>
          <w:rFonts w:hint="eastAsia"/>
          <w:szCs w:val="24"/>
        </w:rPr>
        <w:t>②对初选供货商进行评价，根据对供货商的调查和评价情况，选择合格的供货商，掌握新产品质量状况；</w:t>
      </w:r>
    </w:p>
    <w:p>
      <w:pPr>
        <w:ind w:firstLine="480"/>
        <w:rPr>
          <w:szCs w:val="24"/>
        </w:rPr>
      </w:pPr>
      <w:r>
        <w:rPr>
          <w:rFonts w:hint="eastAsia"/>
          <w:szCs w:val="24"/>
        </w:rPr>
        <w:t>③做好分管工作的质量记录，整理归档，并对其正确性和有效性负责；</w:t>
      </w:r>
    </w:p>
    <w:p>
      <w:pPr>
        <w:ind w:firstLine="480"/>
        <w:rPr>
          <w:szCs w:val="24"/>
        </w:rPr>
      </w:pPr>
      <w:r>
        <w:rPr>
          <w:rFonts w:hint="eastAsia"/>
          <w:szCs w:val="24"/>
        </w:rPr>
        <w:t>④有权拒收不合格或质量证明文件不全的原材料、设备与零配件，并有权拒绝擅自提高或降低的材料、设备与零配件的标准；</w:t>
      </w:r>
    </w:p>
    <w:p>
      <w:pPr>
        <w:ind w:firstLine="480"/>
        <w:rPr>
          <w:szCs w:val="24"/>
        </w:rPr>
      </w:pPr>
      <w:r>
        <w:rPr>
          <w:rFonts w:hint="eastAsia"/>
          <w:szCs w:val="24"/>
        </w:rPr>
        <w:t>⑤做好材料的堆放，管理好料库，以防物资的受潮损坏；</w:t>
      </w:r>
    </w:p>
    <w:p>
      <w:pPr>
        <w:ind w:firstLine="480"/>
        <w:rPr>
          <w:szCs w:val="24"/>
        </w:rPr>
      </w:pPr>
      <w:r>
        <w:rPr>
          <w:rFonts w:hint="eastAsia"/>
          <w:szCs w:val="24"/>
        </w:rPr>
        <w:t>⑥根据项目管理特点，制定物资设备管理标准和实施办法，对工程使用的材料、设备的质量和管理负责。</w:t>
      </w:r>
    </w:p>
    <w:p>
      <w:pPr>
        <w:ind w:firstLine="480"/>
        <w:rPr>
          <w:szCs w:val="24"/>
        </w:rPr>
      </w:pPr>
      <w:r>
        <w:rPr>
          <w:rFonts w:hint="eastAsia"/>
          <w:szCs w:val="24"/>
        </w:rPr>
        <w:t>⑺ 测量组人员的质量职责</w:t>
      </w:r>
    </w:p>
    <w:p>
      <w:pPr>
        <w:ind w:firstLine="480"/>
        <w:rPr>
          <w:szCs w:val="24"/>
        </w:rPr>
      </w:pPr>
      <w:r>
        <w:rPr>
          <w:rFonts w:hint="eastAsia"/>
          <w:szCs w:val="24"/>
        </w:rPr>
        <w:t>①根据合同文件，接收业主提供的测量控制点并验证碇以双方同意的结论，对测量控制点做好保护工作，做好接收及验证的各项记录。</w:t>
      </w:r>
    </w:p>
    <w:p>
      <w:pPr>
        <w:ind w:firstLine="480"/>
        <w:rPr>
          <w:szCs w:val="24"/>
        </w:rPr>
      </w:pPr>
      <w:r>
        <w:rPr>
          <w:rFonts w:hint="eastAsia"/>
          <w:szCs w:val="24"/>
        </w:rPr>
        <w:t>②施工初期按施工组织设计，根据业主提供并验证过的测量控制点建立本工程项目的测量控制网并做好记录。</w:t>
      </w:r>
    </w:p>
    <w:p>
      <w:pPr>
        <w:ind w:firstLine="480"/>
        <w:rPr>
          <w:szCs w:val="24"/>
        </w:rPr>
      </w:pPr>
      <w:r>
        <w:rPr>
          <w:rFonts w:hint="eastAsia"/>
          <w:szCs w:val="24"/>
        </w:rPr>
        <w:t>③施工中根据各构筑物具体结构，按设计图纸进行施工放样并做好记录，施工过程中加强测量观测。</w:t>
      </w:r>
    </w:p>
    <w:p>
      <w:pPr>
        <w:ind w:firstLine="480"/>
        <w:rPr>
          <w:szCs w:val="24"/>
        </w:rPr>
      </w:pPr>
      <w:r>
        <w:rPr>
          <w:rFonts w:hint="eastAsia"/>
          <w:szCs w:val="24"/>
        </w:rPr>
        <w:t>④对已施工过的结构物，按规定要求进行结构尺寸测量，以确定结构是否满足设计要求并作好记录。</w:t>
      </w:r>
    </w:p>
    <w:p>
      <w:pPr>
        <w:ind w:firstLine="480"/>
        <w:rPr>
          <w:szCs w:val="24"/>
        </w:rPr>
      </w:pPr>
      <w:r>
        <w:rPr>
          <w:rFonts w:hint="eastAsia"/>
          <w:szCs w:val="24"/>
        </w:rPr>
        <w:t>⑻ 质检员的质量职责</w:t>
      </w:r>
    </w:p>
    <w:p>
      <w:pPr>
        <w:ind w:firstLine="480"/>
        <w:rPr>
          <w:szCs w:val="24"/>
        </w:rPr>
      </w:pPr>
      <w:r>
        <w:rPr>
          <w:rFonts w:hint="eastAsia"/>
          <w:szCs w:val="24"/>
        </w:rPr>
        <w:t>①严格执行国家、交通行业、建设单位、监理、设计发布的各项技术规程、施工规范、要求。负责本项目工程的检验工作，并对其工作质量负责。</w:t>
      </w:r>
    </w:p>
    <w:p>
      <w:pPr>
        <w:ind w:firstLine="480"/>
        <w:rPr>
          <w:szCs w:val="24"/>
        </w:rPr>
      </w:pPr>
      <w:r>
        <w:rPr>
          <w:rFonts w:hint="eastAsia"/>
          <w:szCs w:val="24"/>
        </w:rPr>
        <w:t>②学习、执行《市政道路工程施工质量验收规范》标准及其他相关规范合格标准。</w:t>
      </w:r>
    </w:p>
    <w:p>
      <w:pPr>
        <w:ind w:firstLine="480"/>
        <w:rPr>
          <w:szCs w:val="24"/>
        </w:rPr>
      </w:pPr>
      <w:r>
        <w:rPr>
          <w:rFonts w:hint="eastAsia"/>
          <w:szCs w:val="24"/>
        </w:rPr>
        <w:t>③检查督促自检、互检、交接检。</w:t>
      </w:r>
    </w:p>
    <w:p>
      <w:pPr>
        <w:ind w:firstLine="480"/>
        <w:rPr>
          <w:szCs w:val="24"/>
        </w:rPr>
      </w:pPr>
      <w:r>
        <w:rPr>
          <w:rFonts w:hint="eastAsia"/>
          <w:szCs w:val="24"/>
        </w:rPr>
        <w:t>④及时检查验收进场原材料、半成品、成品的质量情况，坚决禁止使用未检验材料、不合格材料。</w:t>
      </w:r>
    </w:p>
    <w:p>
      <w:pPr>
        <w:ind w:firstLine="480"/>
        <w:rPr>
          <w:szCs w:val="24"/>
        </w:rPr>
      </w:pPr>
      <w:r>
        <w:rPr>
          <w:rFonts w:hint="eastAsia"/>
          <w:szCs w:val="24"/>
        </w:rPr>
        <w:t>⑤督促试验人员对原材料、混凝土、砂浆、回填土、焊接件等要求及时做试验，并提供检验报告，要求试验资料及时、真实、准确反映质量情况。</w:t>
      </w:r>
    </w:p>
    <w:p>
      <w:pPr>
        <w:ind w:firstLine="480"/>
        <w:rPr>
          <w:szCs w:val="24"/>
        </w:rPr>
      </w:pPr>
      <w:r>
        <w:rPr>
          <w:rFonts w:hint="eastAsia"/>
          <w:szCs w:val="24"/>
        </w:rPr>
        <w:t>⑥纠正违章施工，必要时下达临时停工令并及时报告项目领导处理。</w:t>
      </w:r>
    </w:p>
    <w:p>
      <w:pPr>
        <w:ind w:firstLine="480"/>
        <w:rPr>
          <w:szCs w:val="24"/>
        </w:rPr>
      </w:pPr>
      <w:r>
        <w:rPr>
          <w:rFonts w:hint="eastAsia"/>
          <w:szCs w:val="24"/>
        </w:rPr>
        <w:t>⑦会同监理、设计及有关人员负责隐蔽工程的检查验收，并办理签证后才能进入下道工序施工。</w:t>
      </w:r>
    </w:p>
    <w:p>
      <w:pPr>
        <w:ind w:firstLine="480"/>
        <w:rPr>
          <w:szCs w:val="24"/>
        </w:rPr>
      </w:pPr>
      <w:r>
        <w:rPr>
          <w:rFonts w:hint="eastAsia"/>
          <w:szCs w:val="24"/>
        </w:rPr>
        <w:t>⑧参加施工项目工程质量的定期检查、施工中间检查及工序间交接检查，落实“三检制”。</w:t>
      </w:r>
    </w:p>
    <w:p>
      <w:pPr>
        <w:ind w:firstLine="480"/>
        <w:rPr>
          <w:szCs w:val="24"/>
        </w:rPr>
      </w:pPr>
      <w:r>
        <w:rPr>
          <w:rFonts w:hint="eastAsia"/>
          <w:szCs w:val="24"/>
        </w:rPr>
        <w:t>⑨负责做好工程质量总结和质量统计工作，建立单元、分部、分项、单位工程质量台帐、隐患通知书和监理联络台帐、质量事故台帐等。</w:t>
      </w:r>
    </w:p>
    <w:p>
      <w:pPr>
        <w:ind w:firstLine="480"/>
        <w:rPr>
          <w:szCs w:val="24"/>
        </w:rPr>
      </w:pPr>
      <w:r>
        <w:rPr>
          <w:rFonts w:hint="eastAsia"/>
          <w:szCs w:val="24"/>
        </w:rPr>
        <w:t>⑩参加工程设计图纸会审及技术交底。</w:t>
      </w:r>
    </w:p>
    <w:p>
      <w:pPr>
        <w:ind w:firstLine="480"/>
        <w:rPr>
          <w:szCs w:val="24"/>
        </w:rPr>
      </w:pPr>
      <w:r>
        <w:rPr>
          <w:rFonts w:ascii="Cambria Math" w:hAnsi="Cambria Math" w:cs="Cambria Math"/>
          <w:szCs w:val="24"/>
        </w:rPr>
        <w:t>⑪</w:t>
      </w:r>
      <w:r>
        <w:rPr>
          <w:rFonts w:hint="eastAsia"/>
          <w:szCs w:val="24"/>
        </w:rPr>
        <w:t>参加工程质量事故处理，督促事故责任单位上报质量事故报告。</w:t>
      </w:r>
    </w:p>
    <w:p>
      <w:pPr>
        <w:ind w:firstLine="480"/>
        <w:rPr>
          <w:szCs w:val="24"/>
        </w:rPr>
      </w:pPr>
      <w:r>
        <w:rPr>
          <w:rFonts w:ascii="Cambria Math" w:hAnsi="Cambria Math" w:cs="Cambria Math"/>
          <w:szCs w:val="24"/>
        </w:rPr>
        <w:t>⑫</w:t>
      </w:r>
      <w:r>
        <w:rPr>
          <w:rFonts w:hint="eastAsia"/>
          <w:szCs w:val="24"/>
        </w:rPr>
        <w:t>及时上报年、季、月质量报表。</w:t>
      </w:r>
    </w:p>
    <w:p>
      <w:pPr>
        <w:ind w:firstLine="480"/>
        <w:rPr>
          <w:szCs w:val="24"/>
        </w:rPr>
      </w:pPr>
      <w:r>
        <w:rPr>
          <w:rFonts w:hint="eastAsia"/>
          <w:szCs w:val="24"/>
        </w:rPr>
        <w:t>⑼ 班组长的质量职责</w:t>
      </w:r>
    </w:p>
    <w:p>
      <w:pPr>
        <w:ind w:firstLine="480"/>
        <w:rPr>
          <w:szCs w:val="24"/>
        </w:rPr>
      </w:pPr>
      <w:r>
        <w:rPr>
          <w:rFonts w:hint="eastAsia"/>
          <w:szCs w:val="24"/>
        </w:rPr>
        <w:t>①对所管辖的人员经常进行“质量第一”的思想教育，树立“为用户服务”和“下道工序就是用户”的思想，认真贯彻质量管理制度和各项技术规定、质量标准，全面负责所承担任务的质量自检、互检和工序间交接检查，杜绝工程质量事故的发生。</w:t>
      </w:r>
    </w:p>
    <w:p>
      <w:pPr>
        <w:ind w:firstLine="480"/>
        <w:rPr>
          <w:szCs w:val="24"/>
        </w:rPr>
      </w:pPr>
      <w:r>
        <w:rPr>
          <w:rFonts w:hint="eastAsia"/>
          <w:szCs w:val="24"/>
        </w:rPr>
        <w:t>②领导工班组人员严格按图纸技术交底和操作规程进行施工，并对本班组的工程质量负操作责任和经济责任。</w:t>
      </w:r>
    </w:p>
    <w:p>
      <w:pPr>
        <w:ind w:firstLine="480"/>
        <w:rPr>
          <w:szCs w:val="24"/>
        </w:rPr>
      </w:pPr>
      <w:r>
        <w:rPr>
          <w:rFonts w:hint="eastAsia"/>
          <w:szCs w:val="24"/>
        </w:rPr>
        <w:t>③严把材料使用关，拒绝和制止使用不合格材料，对不合格的分项工程做到上道工序不交，下道工序不接。接受质检人员、技术人员的检查指导，随时纠正违章操作现象。</w:t>
      </w:r>
    </w:p>
    <w:p>
      <w:pPr>
        <w:ind w:firstLine="480"/>
        <w:rPr>
          <w:szCs w:val="24"/>
        </w:rPr>
      </w:pPr>
      <w:r>
        <w:rPr>
          <w:rFonts w:hint="eastAsia"/>
          <w:szCs w:val="24"/>
        </w:rPr>
        <w:t>④组织班组成员按时填写各种原始记录、统计报表，保证数据真实、可靠。</w:t>
      </w:r>
    </w:p>
    <w:p>
      <w:pPr>
        <w:ind w:firstLine="480"/>
        <w:rPr>
          <w:szCs w:val="24"/>
        </w:rPr>
      </w:pPr>
      <w:r>
        <w:rPr>
          <w:rFonts w:hint="eastAsia"/>
          <w:szCs w:val="24"/>
        </w:rPr>
        <w:t>⑤参加工程项目负责人组织的质检及本班组施工的分部工程质量评定。</w:t>
      </w:r>
    </w:p>
    <w:p>
      <w:pPr>
        <w:ind w:firstLine="480"/>
        <w:rPr>
          <w:szCs w:val="24"/>
        </w:rPr>
      </w:pPr>
      <w:r>
        <w:rPr>
          <w:rFonts w:hint="eastAsia"/>
          <w:szCs w:val="24"/>
        </w:rPr>
        <w:t>⑽ 操作人员的质量职责</w:t>
      </w:r>
    </w:p>
    <w:p>
      <w:pPr>
        <w:ind w:firstLine="480"/>
        <w:rPr>
          <w:szCs w:val="24"/>
        </w:rPr>
      </w:pPr>
      <w:r>
        <w:rPr>
          <w:rFonts w:hint="eastAsia"/>
          <w:szCs w:val="24"/>
        </w:rPr>
        <w:t>①做到“三懂四会”即懂设备性能(技术要求)，懂质量标准，懂操作规程；会看图，会操作，会维修，会检测。坚持按要求施工，做好自检自评记录。</w:t>
      </w:r>
    </w:p>
    <w:p>
      <w:pPr>
        <w:ind w:firstLine="480"/>
        <w:rPr>
          <w:szCs w:val="24"/>
        </w:rPr>
      </w:pPr>
      <w:r>
        <w:rPr>
          <w:rFonts w:hint="eastAsia"/>
          <w:szCs w:val="24"/>
        </w:rPr>
        <w:t>②爱护工程材料，正确合理使用各种工具、量具和仪表设备，做到精心维护。</w:t>
      </w:r>
    </w:p>
    <w:p>
      <w:pPr>
        <w:ind w:firstLine="480"/>
        <w:rPr>
          <w:szCs w:val="24"/>
        </w:rPr>
      </w:pPr>
      <w:r>
        <w:rPr>
          <w:rFonts w:hint="eastAsia"/>
          <w:szCs w:val="24"/>
        </w:rPr>
        <w:t>③严把质量关，做到不合格材料、设备不使用，不合格的工序不交接；凡属不按操作规程，不按施工图纸和技术交底要求施工，造成返工或质量事故，当事者要负直接责任和经济责任。</w:t>
      </w:r>
    </w:p>
    <w:p>
      <w:pPr>
        <w:ind w:firstLine="0" w:firstLineChars="0"/>
        <w:rPr>
          <w:b/>
        </w:rPr>
      </w:pPr>
      <w:r>
        <w:rPr>
          <w:rFonts w:hint="eastAsia"/>
          <w:b/>
        </w:rPr>
        <w:t>5.1.1.3 强化质量意识，建立健全规章制度</w:t>
      </w:r>
    </w:p>
    <w:p>
      <w:pPr>
        <w:ind w:firstLine="480"/>
        <w:rPr>
          <w:sz w:val="21"/>
          <w:lang w:val="zh-CN"/>
        </w:rPr>
      </w:pPr>
      <w:r>
        <w:rPr>
          <w:rFonts w:hint="eastAsia"/>
        </w:rPr>
        <w:t>在广大职工中牢固树立“质量关系千万家，搞好质量人人抓”、“百年大计，质量第一”的观念，使职工认识到质量工作的好坏与企业、个人利益的关系，把质量工作贯穿到施工全过程中，深入到企业的每一个人，形成各道工序齐抓共管、上下自律，使工程质量始终处于受控制状态。使各项工程质量管理工作落到实处，加强全面质量管理，实行项目分解及目标管理，对重大技术问题组织QC小组攻关，科学指导施工。推广新技术、新工艺、新材料。</w:t>
      </w:r>
    </w:p>
    <w:p>
      <w:pPr>
        <w:pStyle w:val="4"/>
        <w:rPr>
          <w:lang w:val="zh-CN"/>
        </w:rPr>
      </w:pPr>
      <w:bookmarkStart w:id="68" w:name="_Toc484525990"/>
      <w:bookmarkStart w:id="69" w:name="_Toc4585"/>
      <w:bookmarkStart w:id="70" w:name="_Toc500830735"/>
      <w:r>
        <w:rPr>
          <w:rFonts w:hint="eastAsia"/>
          <w:lang w:val="zh-CN"/>
        </w:rPr>
        <w:t>5.</w:t>
      </w:r>
      <w:r>
        <w:rPr>
          <w:rFonts w:hint="eastAsia"/>
        </w:rPr>
        <w:t>1</w:t>
      </w:r>
      <w:r>
        <w:rPr>
          <w:rFonts w:hint="eastAsia"/>
          <w:lang w:val="zh-CN"/>
        </w:rPr>
        <w:t>.</w:t>
      </w:r>
      <w:r>
        <w:rPr>
          <w:rFonts w:hint="eastAsia"/>
        </w:rPr>
        <w:t>2</w:t>
      </w:r>
      <w:r>
        <w:rPr>
          <w:rFonts w:hint="eastAsia"/>
          <w:lang w:val="zh-CN"/>
        </w:rPr>
        <w:t xml:space="preserve"> </w:t>
      </w:r>
      <w:bookmarkEnd w:id="68"/>
      <w:r>
        <w:rPr>
          <w:rFonts w:hint="eastAsia"/>
          <w:lang w:val="zh-CN"/>
        </w:rPr>
        <w:t>工程质量制度保证措施</w:t>
      </w:r>
      <w:bookmarkEnd w:id="69"/>
      <w:bookmarkEnd w:id="70"/>
    </w:p>
    <w:p>
      <w:pPr>
        <w:ind w:firstLine="480"/>
      </w:pPr>
      <w:r>
        <w:rPr>
          <w:rFonts w:hint="eastAsia"/>
        </w:rPr>
        <w:t>⑴ 认真执行质量管理制。把施工图审签制，技术交底制，测量复核制，质量自检、互检、专检”三检制”，隐蔽工程检查签证制，安全质量检查评比奖罚制，验工计量质量签证制，分项工程质量评定制，质量事故(隐患)报告处理制等行之有效的质量管理制度，贯穿到施工全过程，并落实到工班，使质量控制做到干群结合、上下结合、内外结合。</w:t>
      </w:r>
    </w:p>
    <w:p>
      <w:pPr>
        <w:ind w:firstLine="480"/>
      </w:pPr>
      <w:r>
        <w:rPr>
          <w:rFonts w:hint="eastAsia"/>
        </w:rPr>
        <w:t>⑵ 实行质量责任制，逐级落实到工班，责任到人。建立质量奖罚制度，明确奖罚标准，做到奖优罚劣，杜绝质量事故发生。</w:t>
      </w:r>
    </w:p>
    <w:p>
      <w:pPr>
        <w:ind w:firstLine="480"/>
      </w:pPr>
      <w:r>
        <w:rPr>
          <w:rFonts w:hint="eastAsia"/>
        </w:rPr>
        <w:t>⑶ 严格施工纪律，把好工序质量关，上道工序不合格不能进行下道工序的施工。对工艺流程的每一步工作内容认真进行检查，使施工作业标准化。</w:t>
      </w:r>
    </w:p>
    <w:p>
      <w:pPr>
        <w:ind w:firstLine="480"/>
      </w:pPr>
      <w:r>
        <w:rPr>
          <w:rFonts w:hint="eastAsia"/>
        </w:rPr>
        <w:t>⑷ 坚持质量检查制度，按制度进行日常、定期、不定期检查，发现问题及时纠正，并对结果进行验证。</w:t>
      </w:r>
    </w:p>
    <w:p>
      <w:pPr>
        <w:ind w:firstLine="480"/>
      </w:pPr>
      <w:r>
        <w:rPr>
          <w:rFonts w:hint="eastAsia"/>
        </w:rPr>
        <w:t>⑸ 在施工中，对每道工序、每个工种、每个操作工人，做到质量工作”三个落实”，即：</w:t>
      </w:r>
    </w:p>
    <w:p>
      <w:pPr>
        <w:ind w:firstLine="480"/>
      </w:pPr>
      <w:r>
        <w:rPr>
          <w:rFonts w:hint="eastAsia"/>
        </w:rPr>
        <w:t>①施工前，每个施工操作人员明确操作要点及质量要求。</w:t>
      </w:r>
    </w:p>
    <w:p>
      <w:pPr>
        <w:ind w:firstLine="480"/>
      </w:pPr>
      <w:r>
        <w:rPr>
          <w:rFonts w:hint="eastAsia"/>
        </w:rPr>
        <w:t>②施工过程中，施工管理人员必须随时检查指导施工，制定工序流程图，确定关键工序和特殊工序的关键点，进行连续监控，对比分析质量偏差，及时纠正质量问题，把质量隐患消灭在施工过程中。</w:t>
      </w:r>
    </w:p>
    <w:p>
      <w:pPr>
        <w:ind w:firstLine="480"/>
      </w:pPr>
      <w:r>
        <w:rPr>
          <w:rFonts w:hint="eastAsia"/>
        </w:rPr>
        <w:t>③每个工序施工结束后，及时组织质量检查评比，进行工序交接，并根据检查结果对施工班组及操作人员进行相应奖罚，强化施工人员的质量意识。</w:t>
      </w:r>
    </w:p>
    <w:p>
      <w:pPr>
        <w:pStyle w:val="4"/>
        <w:rPr>
          <w:lang w:val="zh-CN"/>
        </w:rPr>
      </w:pPr>
      <w:bookmarkStart w:id="71" w:name="_Toc484525991"/>
      <w:bookmarkStart w:id="72" w:name="_Toc26378"/>
      <w:bookmarkStart w:id="73" w:name="_Toc500830736"/>
      <w:r>
        <w:rPr>
          <w:rFonts w:hint="eastAsia"/>
          <w:lang w:val="zh-CN"/>
        </w:rPr>
        <w:t>5.1.</w:t>
      </w:r>
      <w:r>
        <w:rPr>
          <w:rFonts w:hint="eastAsia"/>
        </w:rPr>
        <w:t>3</w:t>
      </w:r>
      <w:r>
        <w:rPr>
          <w:rFonts w:hint="eastAsia"/>
          <w:lang w:val="zh-CN"/>
        </w:rPr>
        <w:t xml:space="preserve"> 技术管理</w:t>
      </w:r>
      <w:bookmarkEnd w:id="71"/>
      <w:r>
        <w:rPr>
          <w:rFonts w:hint="eastAsia"/>
          <w:lang w:val="zh-CN"/>
        </w:rPr>
        <w:t>措施</w:t>
      </w:r>
      <w:bookmarkEnd w:id="72"/>
      <w:bookmarkEnd w:id="73"/>
    </w:p>
    <w:p>
      <w:pPr>
        <w:ind w:firstLine="480"/>
      </w:pPr>
      <w:r>
        <w:rPr>
          <w:rFonts w:hint="eastAsia"/>
        </w:rPr>
        <w:t>⑴ 本工程为了加强技术管理，建立技术管理体系，建立以项目技术负责人为首的技术责任制。配备有资历、经验丰富、责任心强、工作认真细心的技术人员负责技术管理。</w:t>
      </w:r>
    </w:p>
    <w:p>
      <w:pPr>
        <w:ind w:firstLine="480"/>
      </w:pPr>
      <w:r>
        <w:rPr>
          <w:rFonts w:hint="eastAsia"/>
        </w:rPr>
        <w:t>⑵ 建立健全完善的技术岗位责任制，明确各级技术人员的职责、权限，对关键和特殊工序实行技术人员专业分工负责制，明确责任，确保各项技术及技术管理工作的落实。</w:t>
      </w:r>
    </w:p>
    <w:p>
      <w:pPr>
        <w:ind w:firstLine="480"/>
      </w:pPr>
      <w:r>
        <w:rPr>
          <w:rFonts w:hint="eastAsia"/>
        </w:rPr>
        <w:t>⑶ 开工前所有工程技术人员要认真细致熟悉设计图纸和相关的施工技术规范、质量评定表格、各分部工程的技术参数。</w:t>
      </w:r>
    </w:p>
    <w:p>
      <w:pPr>
        <w:ind w:firstLine="480"/>
      </w:pPr>
      <w:r>
        <w:rPr>
          <w:rFonts w:hint="eastAsia"/>
        </w:rPr>
        <w:t>⑷ 正式施工前由技术负责人组织对所有管理人员就本方案涉及到的工程设计概况、周边环境、地下管线、工程重难点、施工方案、主要施工工艺和方法、质量标准、技术质量控制要点和保证措施、工期计划等进行一次全面交底。</w:t>
      </w:r>
    </w:p>
    <w:p>
      <w:pPr>
        <w:ind w:firstLine="480"/>
      </w:pPr>
      <w:r>
        <w:rPr>
          <w:rFonts w:hint="eastAsia"/>
        </w:rPr>
        <w:t>⑸ 工序施工前，由技术负责人负责编制并组织所有施工作业人员主要就设计要求、施工工艺和方法、质量标准、技术质量控制要点和保证措施、安全注意事项等进一次安全技术交底。</w:t>
      </w:r>
    </w:p>
    <w:p>
      <w:pPr>
        <w:ind w:firstLine="480"/>
      </w:pPr>
      <w:r>
        <w:rPr>
          <w:rFonts w:hint="eastAsia"/>
        </w:rPr>
        <w:t>⑹ 加强过程技术指导和监督管理，对关键工序由技术人员跟班旁站监督，发现问题及时解决。对违反设计文件、施工方案和安全技术交底要求的现场给予及时纠正，并采取相应的整改处理措施。对造成质量问题或隐患的，除要求返工处理外，按照项目质量管理制度，对相关责任人员进行相应的处罚。</w:t>
      </w:r>
    </w:p>
    <w:p>
      <w:pPr>
        <w:ind w:firstLine="480"/>
      </w:pPr>
      <w:r>
        <w:rPr>
          <w:rFonts w:hint="eastAsia"/>
        </w:rPr>
        <w:t>⑺ 对各工序的作业人员，定期进行技术培训，并进行考核，合格后方能上岗，特殊工种要经过专业培训，持证上岗。</w:t>
      </w:r>
    </w:p>
    <w:p>
      <w:pPr>
        <w:ind w:firstLine="480"/>
      </w:pPr>
      <w:r>
        <w:rPr>
          <w:rFonts w:hint="eastAsia"/>
        </w:rPr>
        <w:t>⑻ 施工过程中，不断地进行施工方案优化，以确保施工方案的先进性和科学性。进行施工技术的信息化管理，对施工计划安排、资源管理、工况及监测等进行全方位的控制，以达到最优化的施工管理。</w:t>
      </w:r>
    </w:p>
    <w:p>
      <w:pPr>
        <w:ind w:firstLine="480"/>
      </w:pPr>
      <w:r>
        <w:rPr>
          <w:rFonts w:hint="eastAsia"/>
        </w:rPr>
        <w:t>⑼ 工程技术规范清单及制度</w:t>
      </w:r>
    </w:p>
    <w:p>
      <w:pPr>
        <w:ind w:firstLine="480"/>
      </w:pPr>
      <w:r>
        <w:rPr>
          <w:rFonts w:hint="eastAsia"/>
        </w:rPr>
        <w:t>制订本项目技术管理办法和各种制度，切实执行设计文件审核制度、工前培训制度、技术交底制度、测量三级复核制度、隐蔽工程检查制度、材料半成品试验及检测制度、技术资料归档制度、竣工文件编制办法等管理办法及业主的有关技术管理办法，确保施工生产全过程中技术管理的过程控制。配齐所需的各种法律、法规、技术标准和规范。</w:t>
      </w:r>
    </w:p>
    <w:p>
      <w:pPr>
        <w:pStyle w:val="4"/>
      </w:pPr>
      <w:bookmarkStart w:id="74" w:name="_Toc500830737"/>
      <w:r>
        <w:rPr>
          <w:rFonts w:hint="eastAsia"/>
        </w:rPr>
        <w:t>5.1.4 关键工序质量保障措施</w:t>
      </w:r>
      <w:bookmarkEnd w:id="74"/>
    </w:p>
    <w:p>
      <w:pPr>
        <w:ind w:firstLine="480"/>
      </w:pPr>
      <w:r>
        <w:rPr>
          <w:rFonts w:hint="eastAsia"/>
        </w:rPr>
        <w:t>⑴ 种植土质量及厚度</w:t>
      </w:r>
    </w:p>
    <w:p>
      <w:pPr>
        <w:ind w:firstLine="480"/>
      </w:pPr>
      <w:r>
        <w:rPr>
          <w:rFonts w:hint="eastAsia"/>
        </w:rPr>
        <w:t>栽植前应根据土壤的理化性质、地下水、湖水矿化度进行分析采取相应措施。栽植土应符合下列要求：</w:t>
      </w:r>
    </w:p>
    <w:p>
      <w:pPr>
        <w:ind w:firstLine="480"/>
      </w:pPr>
      <w:r>
        <w:rPr>
          <w:rFonts w:hint="eastAsia"/>
        </w:rPr>
        <w:t>①当PH 值大于8.5时，必须采取土壤改良措施。</w:t>
      </w:r>
    </w:p>
    <w:p>
      <w:pPr>
        <w:ind w:firstLine="480"/>
      </w:pPr>
      <w:r>
        <w:rPr>
          <w:rFonts w:hint="eastAsia"/>
        </w:rPr>
        <w:t>②土壤全盐含量低于0.3%时，可按规定整地、挖栽植穴。</w:t>
      </w:r>
    </w:p>
    <w:p>
      <w:pPr>
        <w:ind w:firstLine="480"/>
      </w:pPr>
      <w:r>
        <w:rPr>
          <w:rFonts w:hint="eastAsia"/>
        </w:rPr>
        <w:t>③土壤全盐含量在0.3% — 0.5%时，应用科学手段改良或进行换土。</w:t>
      </w:r>
    </w:p>
    <w:p>
      <w:pPr>
        <w:ind w:firstLine="480"/>
      </w:pPr>
      <w:r>
        <w:rPr>
          <w:rFonts w:hint="eastAsia"/>
        </w:rPr>
        <w:t>④土壤全盐含量在0.5%以上时，应采取综合改土措施。</w:t>
      </w:r>
    </w:p>
    <w:p>
      <w:pPr>
        <w:ind w:firstLine="480"/>
      </w:pPr>
      <w:r>
        <w:rPr>
          <w:rFonts w:hint="eastAsia"/>
        </w:rPr>
        <w:t>⑤土壤容量应在1.3g/cm3。</w:t>
      </w:r>
    </w:p>
    <w:p>
      <w:pPr>
        <w:ind w:firstLine="480"/>
      </w:pPr>
      <w:r>
        <w:rPr>
          <w:rFonts w:hint="eastAsia"/>
        </w:rPr>
        <w:t>⑥土壤颗径应小于3cm 。</w:t>
      </w:r>
    </w:p>
    <w:p>
      <w:pPr>
        <w:ind w:firstLine="480"/>
      </w:pPr>
      <w:r>
        <w:rPr>
          <w:rFonts w:hint="eastAsia"/>
        </w:rPr>
        <w:t>⑦土壤不应含有建筑渣土和其他有害物。</w:t>
      </w:r>
    </w:p>
    <w:p>
      <w:pPr>
        <w:ind w:firstLine="480"/>
      </w:pPr>
      <w:r>
        <w:rPr>
          <w:rFonts w:hint="eastAsia"/>
        </w:rPr>
        <w:t>⑵ 苗木的选苗确定</w:t>
      </w:r>
    </w:p>
    <w:p>
      <w:pPr>
        <w:ind w:firstLine="480"/>
      </w:pPr>
      <w:r>
        <w:rPr>
          <w:rFonts w:hint="eastAsia"/>
        </w:rPr>
        <w:t>采购人首先选定符合设计要求的苗木品种，做好标记。苗木应具有挺直的树干，长势好，外形美观；自检无病虫害，不缺，不残，无机械损伤；系发达、色正，叶绿，树冠丰满，无虫蛀。</w:t>
      </w:r>
    </w:p>
    <w:p>
      <w:pPr>
        <w:ind w:firstLine="480"/>
      </w:pPr>
      <w:r>
        <w:rPr>
          <w:rFonts w:hint="eastAsia"/>
        </w:rPr>
        <w:t>⑶ 苗木的起苗和包装</w:t>
      </w:r>
    </w:p>
    <w:p>
      <w:pPr>
        <w:ind w:firstLine="480"/>
      </w:pPr>
      <w:r>
        <w:rPr>
          <w:rFonts w:hint="eastAsia"/>
        </w:rPr>
        <w:t>苗木的起苗应根据本品种的适应性或季节需要，留置一定长度根系或土球，以保证其成活率。土球直径一般是苗木胸径的8-10倍，保证不散台，不凉根。起苗时做到白天起苗，夜间运输，夏季存苗时用遮阴材料遮盖做到不伤苗。必要时由专人喷水做到不伤不晒不失水。</w:t>
      </w:r>
    </w:p>
    <w:p>
      <w:pPr>
        <w:ind w:firstLine="480"/>
      </w:pPr>
      <w:r>
        <w:rPr>
          <w:rFonts w:hint="eastAsia"/>
        </w:rPr>
        <w:t>⑷ 运输过程中的事项</w:t>
      </w:r>
    </w:p>
    <w:p>
      <w:pPr>
        <w:ind w:firstLine="480"/>
      </w:pPr>
      <w:r>
        <w:rPr>
          <w:rFonts w:hint="eastAsia"/>
        </w:rPr>
        <w:t>①运输的工具：乔木应是大型加长车，以保证苗木不外露不垂地，不伤苗。运输过程中不散落。</w:t>
      </w:r>
    </w:p>
    <w:p>
      <w:pPr>
        <w:ind w:firstLine="480"/>
      </w:pPr>
      <w:r>
        <w:rPr>
          <w:rFonts w:hint="eastAsia"/>
        </w:rPr>
        <w:t>②运输的时间：要求做到争取傍晚或夜间进行，夏季太阳较热时白天不允许运输。</w:t>
      </w:r>
    </w:p>
    <w:p>
      <w:pPr>
        <w:ind w:firstLine="480"/>
      </w:pPr>
      <w:r>
        <w:rPr>
          <w:rFonts w:hint="eastAsia"/>
        </w:rPr>
        <w:t>③运输中的保护工作：大型乔木含水较多，苗木应专人保护做到运输中加苫盖布，或用塑料布包裹，以防止水分蒸发，避免死苗现象发生。</w:t>
      </w:r>
    </w:p>
    <w:p>
      <w:pPr>
        <w:ind w:firstLine="480"/>
      </w:pPr>
      <w:r>
        <w:rPr>
          <w:rFonts w:hint="eastAsia"/>
        </w:rPr>
        <w:t>④运输装车工作：绿篱装卸时应轻装，轻放，防止损伤苗木。装车时苗木较小时应码放整齐, 苗间灭放保温材料全面遮盖、捆扎牢固，保证苗木完好无损。</w:t>
      </w:r>
    </w:p>
    <w:p>
      <w:pPr>
        <w:ind w:firstLine="480"/>
      </w:pPr>
      <w:r>
        <w:rPr>
          <w:rFonts w:hint="eastAsia"/>
        </w:rPr>
        <w:t>⑤大型乔木装车时根部朝前，尾朝后。装车困牢，要求树冠摆正捆牢中途不散扣 、覆盖不丢失。中途苗木不滚动。</w:t>
      </w:r>
    </w:p>
    <w:p>
      <w:pPr>
        <w:ind w:firstLine="480"/>
      </w:pPr>
      <w:r>
        <w:rPr>
          <w:rFonts w:hint="eastAsia"/>
        </w:rPr>
        <w:t>⑥如途中运输路途较长时应用浇水保湿，并做到中途多检查，以防发生意外。卸车时应用大型吊车卸下大型带土球或土台的乔木，吊装时允许吊装土球或者包装物，不允许捆树、吊树干的现象发生，做到不伤枝、干、皮。</w:t>
      </w:r>
    </w:p>
    <w:p>
      <w:pPr>
        <w:ind w:firstLine="480"/>
        <w:rPr>
          <w:b/>
        </w:rPr>
      </w:pPr>
      <w:r>
        <w:rPr>
          <w:rFonts w:hint="eastAsia"/>
        </w:rPr>
        <w:t>⑸ 苗木修剪</w:t>
      </w:r>
    </w:p>
    <w:p>
      <w:pPr>
        <w:ind w:firstLine="480"/>
      </w:pPr>
      <w:r>
        <w:rPr>
          <w:rFonts w:hint="eastAsia"/>
        </w:rPr>
        <w:t>①苗木栽植前的修剪应根据各地自然条件，推广以抗蒸腾剂为主体的免修剪栽植技术或采取以疏枝为主，适度轻剪，保持树体地上、地下部位生长平衡。</w:t>
      </w:r>
    </w:p>
    <w:p>
      <w:pPr>
        <w:ind w:firstLine="480"/>
      </w:pPr>
      <w:r>
        <w:rPr>
          <w:rFonts w:hint="eastAsia"/>
        </w:rPr>
        <w:t>②乔木类修剪应符合下列规定：</w:t>
      </w:r>
    </w:p>
    <w:p>
      <w:pPr>
        <w:ind w:firstLine="480"/>
      </w:pPr>
      <w:r>
        <w:rPr>
          <w:rFonts w:hint="eastAsia"/>
        </w:rPr>
        <w:t>A、落叶乔木修剪应按下列方式进行：</w:t>
      </w:r>
    </w:p>
    <w:p>
      <w:pPr>
        <w:ind w:firstLine="480"/>
      </w:pPr>
      <w:r>
        <w:t>a</w:t>
      </w:r>
      <w:r>
        <w:rPr>
          <w:rFonts w:hint="eastAsia"/>
        </w:rPr>
        <w:t>、具有中央领导干、主轴明显的落叶乔木应保持原有主尖和树形，适当疏枝，对保留的主侧枝应在健壮芽上部短截，可剪去枝条的1/5～1/3;</w:t>
      </w:r>
    </w:p>
    <w:p>
      <w:pPr>
        <w:ind w:firstLine="480"/>
      </w:pPr>
      <w:r>
        <w:rPr>
          <w:rFonts w:hint="eastAsia"/>
        </w:rPr>
        <w:t>b、无明显中央领导干、枝条茂密的落叶乔木，可对主枝的侧枝进行短截或疏枝并保持原树形；</w:t>
      </w:r>
    </w:p>
    <w:p>
      <w:pPr>
        <w:ind w:firstLine="480"/>
      </w:pPr>
      <w:r>
        <w:rPr>
          <w:rFonts w:hint="eastAsia"/>
        </w:rPr>
        <w:t>c、行道树乔木定干高度宜2.8m～3.5m，第一分枝点以下枝条应全部剪除，同一条道路上相邻树木分枝高度应基本统一。</w:t>
      </w:r>
    </w:p>
    <w:p>
      <w:pPr>
        <w:ind w:firstLine="480"/>
      </w:pPr>
      <w:r>
        <w:rPr>
          <w:rFonts w:hint="eastAsia"/>
        </w:rPr>
        <w:t>B、常绿乔木修剪应按下列方式进行：</w:t>
      </w:r>
    </w:p>
    <w:p>
      <w:pPr>
        <w:ind w:firstLine="480"/>
      </w:pPr>
      <w:r>
        <w:t>a</w:t>
      </w:r>
      <w:r>
        <w:rPr>
          <w:rFonts w:hint="eastAsia"/>
        </w:rPr>
        <w:t>、常绿阔叶乔木具有圆头形树冠的可适量疏枝；枝叶集生树干顶部的苗木可不修剪；具有轮生侧枝，作行道树时，可剪除基部2层～3层轮生侧枝；</w:t>
      </w:r>
    </w:p>
    <w:p>
      <w:pPr>
        <w:ind w:firstLine="480"/>
      </w:pPr>
      <w:r>
        <w:rPr>
          <w:rFonts w:hint="eastAsia"/>
        </w:rPr>
        <w:t>b、松树类苗木宜以疏枝为主，应剪去每轮中过多主枝，剪除重叠枝、下垂枝、内膛斜生枝、枯枝及机械损伤枝；修剪枝条时基部应留lcm～2cm木橛；</w:t>
      </w:r>
    </w:p>
    <w:p>
      <w:pPr>
        <w:ind w:firstLine="480"/>
      </w:pPr>
      <w:r>
        <w:rPr>
          <w:rFonts w:hint="eastAsia"/>
        </w:rPr>
        <w:t>c、柏类苗木不宜修剪，具有双头或竞争枝、病虫枝、枯死枝应及时剪除。</w:t>
      </w:r>
    </w:p>
    <w:p>
      <w:pPr>
        <w:ind w:firstLine="480"/>
      </w:pPr>
      <w:r>
        <w:rPr>
          <w:rFonts w:hint="eastAsia"/>
        </w:rPr>
        <w:t>③灌木及藤本类修剪应符合下列规定：</w:t>
      </w:r>
    </w:p>
    <w:p>
      <w:pPr>
        <w:ind w:firstLine="480"/>
      </w:pPr>
      <w:r>
        <w:rPr>
          <w:rFonts w:hint="eastAsia"/>
        </w:rPr>
        <w:t>A、有明显主干型灌木，修剪时应保持原有树型，主枝分布均匀，主枝短截长度宜不超过1/2。</w:t>
      </w:r>
    </w:p>
    <w:p>
      <w:pPr>
        <w:ind w:firstLine="480"/>
      </w:pPr>
      <w:r>
        <w:rPr>
          <w:rFonts w:hint="eastAsia"/>
        </w:rPr>
        <w:t>B、丛枝型灌木预留枝条宜大于30cm。多干型灌木不宜疏枝。</w:t>
      </w:r>
    </w:p>
    <w:p>
      <w:pPr>
        <w:ind w:firstLine="480"/>
      </w:pPr>
      <w:r>
        <w:rPr>
          <w:rFonts w:hint="eastAsia"/>
        </w:rPr>
        <w:t>C、绿筲、色块、造型苗木，在种植后应按设计高度整形修剪。</w:t>
      </w:r>
    </w:p>
    <w:p>
      <w:pPr>
        <w:ind w:firstLine="480"/>
      </w:pPr>
      <w:r>
        <w:rPr>
          <w:rFonts w:hint="eastAsia"/>
        </w:rPr>
        <w:t>D、藤本类苗木应剪除枯死枝、病虫枝、过长枝。</w:t>
      </w:r>
    </w:p>
    <w:p>
      <w:pPr>
        <w:ind w:firstLine="480"/>
      </w:pPr>
      <w:r>
        <w:rPr>
          <w:rFonts w:hint="eastAsia"/>
        </w:rPr>
        <w:t>④苗木修剪应符合下列规定：</w:t>
      </w:r>
    </w:p>
    <w:p>
      <w:pPr>
        <w:ind w:firstLine="480"/>
      </w:pPr>
      <w:r>
        <w:rPr>
          <w:rFonts w:hint="eastAsia"/>
        </w:rPr>
        <w:t>A、苗木修剪整形应符合设计要求，当无要求时，修剪整形应保持原树形。</w:t>
      </w:r>
    </w:p>
    <w:p>
      <w:pPr>
        <w:ind w:firstLine="480"/>
      </w:pPr>
      <w:r>
        <w:rPr>
          <w:rFonts w:hint="eastAsia"/>
        </w:rPr>
        <w:t>B、苗木应无损伤断枝、枯枝、严重病虫枝等。</w:t>
      </w:r>
    </w:p>
    <w:p>
      <w:pPr>
        <w:ind w:firstLine="480"/>
      </w:pPr>
      <w:r>
        <w:rPr>
          <w:rFonts w:hint="eastAsia"/>
        </w:rPr>
        <w:t>C、落叶树木的枝条应从基部剪除，不留木橛，剪口平滑，不得劈裂。</w:t>
      </w:r>
    </w:p>
    <w:p>
      <w:pPr>
        <w:ind w:firstLine="480"/>
      </w:pPr>
      <w:r>
        <w:rPr>
          <w:rFonts w:hint="eastAsia"/>
        </w:rPr>
        <w:t>D、枝条短截时应留外芽，剪口应距留芽位置上方0.5cm。</w:t>
      </w:r>
    </w:p>
    <w:p>
      <w:pPr>
        <w:ind w:firstLine="480"/>
      </w:pPr>
      <w:r>
        <w:rPr>
          <w:rFonts w:hint="eastAsia"/>
        </w:rPr>
        <w:t>E、修剪直径2cm以上大枝及粗根时，截口应削平应涂防腐剂。</w:t>
      </w:r>
    </w:p>
    <w:p>
      <w:pPr>
        <w:ind w:firstLine="480"/>
      </w:pPr>
      <w:r>
        <w:rPr>
          <w:rFonts w:hint="eastAsia"/>
        </w:rPr>
        <w:t>⑤非栽植季节栽植落叶树木，应根据不同树种的特性，保持树型，宜适当增加修剪量，可剪去枝条的1/2～1/3。</w:t>
      </w:r>
    </w:p>
    <w:p>
      <w:pPr>
        <w:ind w:firstLine="480"/>
      </w:pPr>
      <w:r>
        <w:rPr>
          <w:rFonts w:hint="eastAsia"/>
        </w:rPr>
        <w:t>⑹ 树木栽植方法应符合下列要求：</w:t>
      </w:r>
    </w:p>
    <w:p>
      <w:pPr>
        <w:ind w:firstLine="480"/>
      </w:pPr>
      <w:r>
        <w:rPr>
          <w:rFonts w:hint="eastAsia"/>
        </w:rPr>
        <w:t>①植入种植穴前，应检查种植穴大小及深度，不符合根系要求，应修整种植穴。</w:t>
      </w:r>
    </w:p>
    <w:p>
      <w:pPr>
        <w:ind w:firstLine="480"/>
      </w:pPr>
      <w:r>
        <w:rPr>
          <w:rFonts w:hint="eastAsia"/>
        </w:rPr>
        <w:t>②带土球苗木，不易腐烂的包装物必须拆除。</w:t>
      </w:r>
    </w:p>
    <w:p>
      <w:pPr>
        <w:ind w:firstLine="480"/>
      </w:pPr>
      <w:r>
        <w:rPr>
          <w:rFonts w:hint="eastAsia"/>
        </w:rPr>
        <w:t>③栽植裸颗苗木，根系必须舒展，填土应分层踏实。栽植的深度和原根茎土痕线持平。</w:t>
      </w:r>
    </w:p>
    <w:p>
      <w:pPr>
        <w:ind w:firstLine="480"/>
      </w:pPr>
      <w:r>
        <w:rPr>
          <w:rFonts w:hint="eastAsia"/>
        </w:rPr>
        <w:t>④规则式栽植应保持平衡对称，行道树或行列栽植树木应在一条线上，相邻植株规格近似，树木栽植后应保持直立，树冠型丰满面迎着主要方向。</w:t>
      </w:r>
    </w:p>
    <w:p>
      <w:pPr>
        <w:ind w:firstLine="480"/>
      </w:pPr>
      <w:r>
        <w:rPr>
          <w:rFonts w:hint="eastAsia"/>
        </w:rPr>
        <w:t>⑤绿篱的株行距应均匀，柱型丰满应向外，高度一致。群植应由中心向外顺序栽植并留出养护通道。不同色彩植物群植，宜分区分块栽植。</w:t>
      </w:r>
    </w:p>
    <w:p>
      <w:pPr>
        <w:ind w:firstLine="480"/>
      </w:pPr>
      <w:r>
        <w:rPr>
          <w:rFonts w:hint="eastAsia"/>
        </w:rPr>
        <w:t>⑺ 草坪及草本地被栽植</w:t>
      </w:r>
    </w:p>
    <w:p>
      <w:pPr>
        <w:ind w:firstLine="480"/>
      </w:pPr>
      <w:r>
        <w:rPr>
          <w:rFonts w:hint="eastAsia"/>
        </w:rPr>
        <w:t>①应选择适合本地的优良种子；草坪、草本地被种子纯净度应达到95%以上；冷地型草坪种子发芽率应达到85%以上，暖地型草坪种子发芽率应达到70%以上。</w:t>
      </w:r>
    </w:p>
    <w:p>
      <w:pPr>
        <w:ind w:firstLine="480"/>
      </w:pPr>
      <w:r>
        <w:rPr>
          <w:rFonts w:hint="eastAsia"/>
        </w:rPr>
        <w:t>②播种前应做发芽试验和催芽处理，确定合理的播种量。</w:t>
      </w:r>
    </w:p>
    <w:p>
      <w:pPr>
        <w:ind w:firstLine="480"/>
      </w:pPr>
      <w:r>
        <w:rPr>
          <w:rFonts w:hint="eastAsia"/>
        </w:rPr>
        <w:t>③播种前应对种子进行消毒，杀菌。</w:t>
      </w:r>
    </w:p>
    <w:p>
      <w:pPr>
        <w:ind w:firstLine="480"/>
      </w:pPr>
      <w:r>
        <w:rPr>
          <w:rFonts w:hint="eastAsia"/>
        </w:rPr>
        <w:t>④整地前应进行土壤处理，防治地下害虫。</w:t>
      </w:r>
    </w:p>
    <w:p>
      <w:pPr>
        <w:ind w:firstLine="480"/>
      </w:pPr>
      <w:r>
        <w:rPr>
          <w:rFonts w:hint="eastAsia"/>
        </w:rPr>
        <w:t>⑤播种时应先浇水浸地，保持土壤湿润，并将表层土耧细耙平，坡度应达到0.3%～0.5%；</w:t>
      </w:r>
    </w:p>
    <w:p>
      <w:pPr>
        <w:ind w:firstLine="480"/>
      </w:pPr>
      <w:r>
        <w:rPr>
          <w:rFonts w:hint="eastAsia"/>
        </w:rPr>
        <w:t>⑥用等量沙土与种子拌匀进行撒播，播种后应均匀覆细土0.3cm～0.5cm并轻压。</w:t>
      </w:r>
    </w:p>
    <w:p>
      <w:pPr>
        <w:ind w:firstLine="480"/>
      </w:pPr>
      <w:r>
        <w:rPr>
          <w:rFonts w:hint="eastAsia"/>
        </w:rPr>
        <w:t>⑦播种后应及时喷水，种子萌发前，干旱地区应每天喷水1～2次，水点宜细密均匀，浸透土层8cm～10cm,保持土表湿润，不应有积水，出苗后可减少喷水次数，土壤宜见湿见干。</w:t>
      </w:r>
    </w:p>
    <w:p>
      <w:pPr>
        <w:pStyle w:val="3"/>
      </w:pPr>
      <w:r>
        <w:fldChar w:fldCharType="begin"/>
      </w:r>
      <w:r>
        <w:instrText xml:space="preserve"> HYPERLINK \l "_Toc447221491" </w:instrText>
      </w:r>
      <w:r>
        <w:fldChar w:fldCharType="separate"/>
      </w:r>
      <w:bookmarkStart w:id="75" w:name="_Toc500830738"/>
      <w:r>
        <w:t xml:space="preserve">5.2 </w:t>
      </w:r>
      <w:r>
        <w:rPr>
          <w:rFonts w:hint="eastAsia"/>
        </w:rPr>
        <w:t>安全保证措施</w:t>
      </w:r>
      <w:bookmarkEnd w:id="75"/>
      <w:r>
        <w:rPr>
          <w:rFonts w:hint="eastAsia"/>
        </w:rPr>
        <w:fldChar w:fldCharType="end"/>
      </w:r>
    </w:p>
    <w:p>
      <w:pPr>
        <w:pStyle w:val="4"/>
      </w:pPr>
      <w:bookmarkStart w:id="76" w:name="_Toc112557035"/>
      <w:bookmarkStart w:id="77" w:name="_Toc112557176"/>
      <w:bookmarkStart w:id="78" w:name="_Toc112830740"/>
      <w:bookmarkStart w:id="79" w:name="_Toc113161707"/>
      <w:bookmarkStart w:id="80" w:name="_Toc500830739"/>
      <w:r>
        <w:rPr>
          <w:rFonts w:hint="eastAsia"/>
        </w:rPr>
        <w:t>5.2.1 综合保证措施</w:t>
      </w:r>
      <w:bookmarkEnd w:id="76"/>
      <w:bookmarkEnd w:id="77"/>
      <w:bookmarkEnd w:id="78"/>
      <w:bookmarkEnd w:id="79"/>
      <w:bookmarkEnd w:id="80"/>
    </w:p>
    <w:p>
      <w:pPr>
        <w:ind w:firstLine="480"/>
      </w:pPr>
      <w:r>
        <w:rPr>
          <w:rFonts w:hint="eastAsia"/>
        </w:rPr>
        <w:t>⑴生产安全保证措施</w:t>
      </w:r>
    </w:p>
    <w:p>
      <w:pPr>
        <w:ind w:firstLine="480"/>
      </w:pPr>
      <w:r>
        <w:rPr>
          <w:rFonts w:hint="eastAsia"/>
        </w:rPr>
        <w:t>①建立安全生产逐级负责制，制度明确，责任到人。</w:t>
      </w:r>
    </w:p>
    <w:p>
      <w:pPr>
        <w:ind w:firstLine="480"/>
      </w:pPr>
      <w:r>
        <w:rPr>
          <w:rFonts w:hint="eastAsia"/>
        </w:rPr>
        <w:t>②按比例配备足够的专职安全员，负责安全监督和检查工作。</w:t>
      </w:r>
    </w:p>
    <w:p>
      <w:pPr>
        <w:ind w:firstLine="480"/>
      </w:pPr>
      <w:r>
        <w:rPr>
          <w:rFonts w:hint="eastAsia"/>
        </w:rPr>
        <w:t>③编制详细的安全操作细则、安全技术措施，组织落实。</w:t>
      </w:r>
    </w:p>
    <w:p>
      <w:pPr>
        <w:ind w:firstLine="480"/>
      </w:pPr>
      <w:r>
        <w:rPr>
          <w:rFonts w:hint="eastAsia"/>
        </w:rPr>
        <w:t>④坚持每周一安全活动日安全学习制度。严格执行交接班制度。</w:t>
      </w:r>
    </w:p>
    <w:p>
      <w:pPr>
        <w:ind w:firstLine="480"/>
      </w:pPr>
      <w:bookmarkStart w:id="81" w:name="_Toc113161708"/>
      <w:bookmarkStart w:id="82" w:name="_Toc112557036"/>
      <w:bookmarkStart w:id="83" w:name="_Toc112557177"/>
      <w:bookmarkStart w:id="84" w:name="_Toc112830741"/>
      <w:r>
        <w:rPr>
          <w:rFonts w:hint="eastAsia"/>
        </w:rPr>
        <w:t>⑵ 施工机械安全保证措施</w:t>
      </w:r>
      <w:bookmarkEnd w:id="81"/>
      <w:bookmarkEnd w:id="82"/>
      <w:bookmarkEnd w:id="83"/>
      <w:bookmarkEnd w:id="84"/>
    </w:p>
    <w:p>
      <w:pPr>
        <w:ind w:firstLine="480"/>
      </w:pPr>
      <w:r>
        <w:rPr>
          <w:rFonts w:hint="eastAsia"/>
        </w:rPr>
        <w:t>①各种机械操作和驾驶员必须持证上岗，严禁无证驾驶。</w:t>
      </w:r>
    </w:p>
    <w:p>
      <w:pPr>
        <w:ind w:firstLine="480"/>
      </w:pPr>
      <w:r>
        <w:rPr>
          <w:rFonts w:hint="eastAsia"/>
        </w:rPr>
        <w:t>②机械不带病作业、超负荷运转。严禁违章操作机械。</w:t>
      </w:r>
    </w:p>
    <w:p>
      <w:pPr>
        <w:ind w:firstLine="480"/>
      </w:pPr>
      <w:r>
        <w:rPr>
          <w:rFonts w:hint="eastAsia"/>
        </w:rPr>
        <w:t>③定期组织机电设备以及车辆安全大检查。</w:t>
      </w:r>
    </w:p>
    <w:p>
      <w:pPr>
        <w:ind w:firstLine="480"/>
      </w:pPr>
      <w:bookmarkStart w:id="85" w:name="_Toc112557178"/>
      <w:bookmarkStart w:id="86" w:name="_Toc112830742"/>
      <w:bookmarkStart w:id="87" w:name="_Toc112557037"/>
      <w:bookmarkStart w:id="88" w:name="_Toc113161709"/>
      <w:r>
        <w:rPr>
          <w:rFonts w:hint="eastAsia"/>
        </w:rPr>
        <w:t>⑶ 现场安全保证措施</w:t>
      </w:r>
      <w:bookmarkEnd w:id="85"/>
      <w:bookmarkEnd w:id="86"/>
      <w:bookmarkEnd w:id="87"/>
      <w:bookmarkEnd w:id="88"/>
    </w:p>
    <w:p>
      <w:pPr>
        <w:ind w:firstLine="480"/>
      </w:pPr>
      <w:r>
        <w:rPr>
          <w:rFonts w:hint="eastAsia"/>
        </w:rPr>
        <w:t>①施工现场布置符合防火、防爆、防洪、防雷电等安全规定，施工现场设立安全标志。</w:t>
      </w:r>
    </w:p>
    <w:p>
      <w:pPr>
        <w:ind w:firstLine="480"/>
      </w:pPr>
      <w:r>
        <w:rPr>
          <w:rFonts w:hint="eastAsia"/>
        </w:rPr>
        <w:t>②加强现场用电管理，确保用电安全。</w:t>
      </w:r>
    </w:p>
    <w:p>
      <w:pPr>
        <w:ind w:firstLine="480"/>
      </w:pPr>
      <w:r>
        <w:rPr>
          <w:rFonts w:hint="eastAsia"/>
        </w:rPr>
        <w:t>③不良地质段施工做好超前地质预报，及时发现地质变化，提出对策和措施。</w:t>
      </w:r>
    </w:p>
    <w:p>
      <w:pPr>
        <w:ind w:firstLine="480"/>
      </w:pPr>
      <w:r>
        <w:rPr>
          <w:rFonts w:hint="eastAsia"/>
        </w:rPr>
        <w:t>④路堑开挖作业应与装、运作业面相互错开，严禁上下重叠作业。</w:t>
      </w:r>
    </w:p>
    <w:p>
      <w:pPr>
        <w:ind w:firstLine="480"/>
      </w:pPr>
      <w:r>
        <w:rPr>
          <w:rFonts w:hint="eastAsia"/>
        </w:rPr>
        <w:t>开挖时经常注意坡面的稳定。专人安全检查，确保边坡安全施工。</w:t>
      </w:r>
    </w:p>
    <w:p>
      <w:pPr>
        <w:ind w:firstLine="480"/>
      </w:pPr>
      <w:r>
        <w:rPr>
          <w:rFonts w:hint="eastAsia"/>
        </w:rPr>
        <w:t>⑤基坑开挖按设计边坡分层下挖到符合基底承载力要求的设计高程为止，禁止采用局部开挖深坑，从底层向四周掏土的方法施工。</w:t>
      </w:r>
    </w:p>
    <w:p>
      <w:pPr>
        <w:pStyle w:val="4"/>
      </w:pPr>
      <w:bookmarkStart w:id="89" w:name="_Toc500830740"/>
      <w:r>
        <w:rPr>
          <w:rFonts w:hint="eastAsia"/>
        </w:rPr>
        <w:t>5.2.2安全制度保证措施</w:t>
      </w:r>
      <w:bookmarkEnd w:id="89"/>
    </w:p>
    <w:p>
      <w:pPr>
        <w:ind w:firstLine="480"/>
      </w:pPr>
      <w:r>
        <w:rPr>
          <w:rFonts w:hint="eastAsia"/>
        </w:rPr>
        <w:t>采用新工艺、新方法、新设备或工人调换工作岗位、新工人上岗时，进行新操作方法的培训和新工作岗位的安全教育，未经教育、不达标准不得上岗。</w:t>
      </w:r>
    </w:p>
    <w:p>
      <w:pPr>
        <w:ind w:firstLine="480"/>
      </w:pPr>
      <w:r>
        <w:rPr>
          <w:rFonts w:hint="eastAsia"/>
        </w:rPr>
        <w:t>制定实现安全目标和保障目标的详细规章制度，并且从上到下逐一落实制度，严格实施安检人员一票否决制。工程进场后及时和业主建立对应联系制度，严格执行施工安全协议书和批准的施工计划，遵守安全规定，互相监督，协调配合，尽职尽责，堵塞漏洞，消除不安全因素。</w:t>
      </w:r>
    </w:p>
    <w:p>
      <w:pPr>
        <w:ind w:firstLine="480"/>
      </w:pPr>
      <w:r>
        <w:rPr>
          <w:rFonts w:hint="eastAsia"/>
        </w:rPr>
        <w:t>安全组织制度——建立积极有效的安全生产管理机构，切实可行的把安全意识落实到位。</w:t>
      </w:r>
    </w:p>
    <w:p>
      <w:pPr>
        <w:ind w:firstLine="480"/>
      </w:pPr>
      <w:r>
        <w:rPr>
          <w:rFonts w:hint="eastAsia"/>
        </w:rPr>
        <w:t>安全技术交底制度——安全技术交底是让作业人员熟悉预防危险的安全技术措施，了解作业环境和岗位的危险因素，掌握规避风险和应急逃生的方法，从而减少和降低风险。</w:t>
      </w:r>
    </w:p>
    <w:p>
      <w:pPr>
        <w:ind w:firstLine="480"/>
      </w:pPr>
      <w:r>
        <w:rPr>
          <w:rFonts w:hint="eastAsia"/>
        </w:rPr>
        <w:t>安全生产责任制度——以岗位责任制为中心，任务到人，责任到人，奖罚分明。</w:t>
      </w:r>
    </w:p>
    <w:p>
      <w:pPr>
        <w:ind w:firstLine="480"/>
      </w:pPr>
      <w:r>
        <w:rPr>
          <w:rFonts w:hint="eastAsia"/>
        </w:rPr>
        <w:t>安全教育培训制度——坚持定期进行安全学习活动，对施工现场安全隐患以及场内外的安全事故展开讨论，总结反思，做到警钟长鸣，防患于未然。</w:t>
      </w:r>
    </w:p>
    <w:p>
      <w:pPr>
        <w:ind w:firstLine="480"/>
      </w:pPr>
      <w:r>
        <w:rPr>
          <w:rFonts w:hint="eastAsia"/>
        </w:rPr>
        <w:t>安全生产值班制度——做到时时有监督，分分讲安全；</w:t>
      </w:r>
    </w:p>
    <w:p>
      <w:pPr>
        <w:ind w:firstLine="480"/>
      </w:pPr>
      <w:r>
        <w:rPr>
          <w:rFonts w:hint="eastAsia"/>
        </w:rPr>
        <w:t>安全生产奖罚制度——提高员工安全生产警惕性与责任心。</w:t>
      </w:r>
    </w:p>
    <w:p>
      <w:pPr>
        <w:ind w:firstLine="480"/>
      </w:pPr>
      <w:r>
        <w:rPr>
          <w:rFonts w:hint="eastAsia"/>
        </w:rPr>
        <w:t>重大安全事故上报制度——一旦发生重大伤亡事故，须立即报告上级主管部门和当地劳动部门、检察机关，并通知甲方代表。</w:t>
      </w:r>
    </w:p>
    <w:p>
      <w:pPr>
        <w:ind w:firstLine="480"/>
      </w:pPr>
      <w:r>
        <w:rPr>
          <w:rFonts w:hint="eastAsia"/>
        </w:rPr>
        <w:t>安全保证金制度——为安全生产提供资金保障</w:t>
      </w:r>
    </w:p>
    <w:p>
      <w:pPr>
        <w:ind w:firstLine="480"/>
      </w:pPr>
      <w:r>
        <w:rPr>
          <w:rFonts w:hint="eastAsia"/>
        </w:rPr>
        <w:t>安全技术措施的编制、实施、总结制度——切合实际的科学的编制安全生产技术措施、并予以实施、定期总结。</w:t>
      </w:r>
    </w:p>
    <w:p>
      <w:pPr>
        <w:ind w:firstLine="480"/>
      </w:pPr>
      <w:r>
        <w:rPr>
          <w:rFonts w:hint="eastAsia"/>
        </w:rPr>
        <w:t>安全生产检查验收制度——定期、不定期的进行安全检查、评比，及时发现和处理不安全因素，杜绝违章作业和违章指挥。</w:t>
      </w:r>
    </w:p>
    <w:p>
      <w:pPr>
        <w:ind w:firstLine="480"/>
        <w:rPr>
          <w:sz w:val="21"/>
        </w:rPr>
      </w:pPr>
      <w:r>
        <w:rPr>
          <w:rFonts w:hint="eastAsia"/>
        </w:rPr>
        <w:t>安全生产资料归档、备案制度——统计数据、总结经验，更好的实施安全施工。</w:t>
      </w:r>
    </w:p>
    <w:p>
      <w:pPr>
        <w:pStyle w:val="3"/>
      </w:pPr>
      <w:r>
        <w:fldChar w:fldCharType="begin"/>
      </w:r>
      <w:r>
        <w:instrText xml:space="preserve"> HYPERLINK \l "_Toc447221492" </w:instrText>
      </w:r>
      <w:r>
        <w:fldChar w:fldCharType="separate"/>
      </w:r>
      <w:bookmarkStart w:id="90" w:name="_Toc500830741"/>
      <w:r>
        <w:t>5.3</w:t>
      </w:r>
      <w:r>
        <w:rPr>
          <w:rFonts w:hint="eastAsia"/>
        </w:rPr>
        <w:t xml:space="preserve"> 文明施工及环境保护措施</w:t>
      </w:r>
      <w:bookmarkEnd w:id="90"/>
      <w:r>
        <w:rPr>
          <w:rFonts w:hint="eastAsia"/>
        </w:rPr>
        <w:fldChar w:fldCharType="end"/>
      </w:r>
    </w:p>
    <w:p>
      <w:pPr>
        <w:ind w:firstLine="480"/>
      </w:pPr>
      <w:r>
        <w:rPr>
          <w:rFonts w:hint="eastAsia"/>
        </w:rPr>
        <w:t>严格按上饶市文明施工管理规定及建设管理方的有关要求，采取有效措施将施工区域和非施工区域明显分割开来。</w:t>
      </w:r>
    </w:p>
    <w:p>
      <w:pPr>
        <w:ind w:firstLine="480"/>
      </w:pPr>
      <w:r>
        <w:rPr>
          <w:rFonts w:hint="eastAsia"/>
        </w:rPr>
        <w:t>⑴ 实行施工现场平面管理制度，各类临时施工设施，生活设施均按经审定的施工组织设计和总平面布置图实施；如因情况发生变化，调整平面图，画出总平面布置调整图报上级部门审批，未经上级部门批准，不擅自改变总平面布置或搭建其他设施。</w:t>
      </w:r>
    </w:p>
    <w:p>
      <w:pPr>
        <w:ind w:firstLine="480"/>
      </w:pPr>
      <w:r>
        <w:rPr>
          <w:rFonts w:hint="eastAsia"/>
        </w:rPr>
        <w:t>⑵ 在施工工地安排专人定期对施工场地洒水以养活扬尘的飞扬。运输车辆进出的主干道定期洒水清扫，以减少由于车辆行驶引起的地面扬尘污染。</w:t>
      </w:r>
    </w:p>
    <w:p>
      <w:pPr>
        <w:ind w:firstLine="480"/>
      </w:pPr>
      <w:r>
        <w:rPr>
          <w:rFonts w:hint="eastAsia"/>
        </w:rPr>
        <w:t>⑶ 施工区域或危险区域有醒目的安全警示标志，设置安全通道，并定期组织专人检查。</w:t>
      </w:r>
    </w:p>
    <w:p>
      <w:pPr>
        <w:ind w:firstLine="480"/>
      </w:pPr>
      <w:r>
        <w:rPr>
          <w:rFonts w:hint="eastAsia"/>
        </w:rPr>
        <w:t>⑷ 施工现场合理设置出入口，用混凝土进行硬化，出入口设置符合标准和规范的运输车辆冲洗和排水设备，施工道路出入口和交叉口设置交通指令标志，夜间设置示警灯及照明灯，保证车辆和行人安全。</w:t>
      </w:r>
    </w:p>
    <w:p>
      <w:pPr>
        <w:ind w:firstLine="480"/>
      </w:pPr>
      <w:r>
        <w:rPr>
          <w:rFonts w:hint="eastAsia"/>
        </w:rPr>
        <w:t>⑸ 施工现场设置以排水沟、集水池和污水处理场为主的临时排水系统，施工废水经排水沟引流、集水池沉淀和污水处理场处理后，方可排到市政污水处理系统。</w:t>
      </w:r>
    </w:p>
    <w:p>
      <w:pPr>
        <w:ind w:firstLine="480"/>
      </w:pPr>
      <w:r>
        <w:rPr>
          <w:rFonts w:hint="eastAsia"/>
        </w:rPr>
        <w:t>⑹ 运输车辆驶出施工现场前，冲洗干净，不带泥出渣。</w:t>
      </w:r>
    </w:p>
    <w:p>
      <w:pPr>
        <w:ind w:firstLine="480"/>
      </w:pPr>
      <w:r>
        <w:rPr>
          <w:rFonts w:hint="eastAsia"/>
        </w:rPr>
        <w:t>⑺ 处理施工渣土，办理有关审批手续，按照规定的数量、运输线路、时间、倾倒地点进行处置。</w:t>
      </w:r>
    </w:p>
    <w:p>
      <w:pPr>
        <w:ind w:firstLine="480"/>
      </w:pPr>
      <w:r>
        <w:rPr>
          <w:rFonts w:hint="eastAsia"/>
        </w:rPr>
        <w:t>⑻ 施工现场坚持日做日清，工完场清，严禁乱堆乱放建筑垃圾。</w:t>
      </w:r>
    </w:p>
    <w:p>
      <w:pPr>
        <w:ind w:firstLine="480"/>
      </w:pPr>
      <w:r>
        <w:rPr>
          <w:rFonts w:hint="eastAsia"/>
        </w:rPr>
        <w:t>⑼ 设立专职的“环境保洁岗”，负责检查、清除出场车辆上的污泥，清扫受污染的马路，做好工地内外的环境保洁工作。</w:t>
      </w:r>
    </w:p>
    <w:p>
      <w:pPr>
        <w:ind w:firstLine="480"/>
      </w:pPr>
      <w:r>
        <w:rPr>
          <w:rFonts w:hint="eastAsia"/>
        </w:rPr>
        <w:t>⑽ 施工现场人员挂牌，持证上岗；施工人员穿戴统一的工作服。</w:t>
      </w:r>
    </w:p>
    <w:p>
      <w:pPr>
        <w:ind w:firstLine="480"/>
      </w:pPr>
      <w:r>
        <w:rPr>
          <w:rFonts w:hint="eastAsia"/>
        </w:rPr>
        <w:t>⑾ 做到两个“同步”，实行“三个结合”。即文明施工方案同步设计，同步审查。工程质量、安全检查和文明施工检查相结合；监督检查与奖罚制度相结合；项目部自查与抽查、班组互检相结合。</w:t>
      </w:r>
    </w:p>
    <w:p>
      <w:pPr>
        <w:ind w:firstLine="480"/>
      </w:pPr>
      <w:r>
        <w:rPr>
          <w:rFonts w:hint="eastAsia"/>
        </w:rPr>
        <w:t>⑿ 在施工生产和生活中，加强对施工人员的文明行为教育，做到管理程序化，作业标准化。</w:t>
      </w:r>
    </w:p>
    <w:p>
      <w:pPr>
        <w:ind w:firstLine="480"/>
      </w:pPr>
      <w:r>
        <w:rPr>
          <w:rFonts w:hint="eastAsia"/>
        </w:rPr>
        <w:t>⒀ 加强现场施工管理，减少对周围环境的影响。</w:t>
      </w:r>
    </w:p>
    <w:p>
      <w:pPr>
        <w:ind w:firstLine="480"/>
      </w:pPr>
      <w:r>
        <w:rPr>
          <w:rFonts w:hint="eastAsia"/>
        </w:rPr>
        <w:t>⒁ 合理布置场地。各项临时设施符合规定标准，做到场地整洁、道路平顺、排水畅通、标志醒目、生产环境达到标准作业要求。</w:t>
      </w:r>
    </w:p>
    <w:p>
      <w:pPr>
        <w:ind w:firstLine="480"/>
      </w:pPr>
    </w:p>
    <w:sectPr>
      <w:pgSz w:w="11906" w:h="16838"/>
      <w:pgMar w:top="1418" w:right="1418" w:bottom="113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20621"/>
      <w:docPartObj>
        <w:docPartGallery w:val="AutoText"/>
      </w:docPartObj>
    </w:sdtPr>
    <w:sdtEndPr>
      <w:rPr>
        <w:rFonts w:asciiTheme="minorEastAsia" w:hAnsiTheme="minorEastAsia"/>
      </w:rPr>
    </w:sdtEndPr>
    <w:sdtContent>
      <w:p>
        <w:pPr>
          <w:pStyle w:val="14"/>
          <w:ind w:firstLine="36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w:t>
        </w:r>
        <w:r>
          <w:rPr>
            <w:rFonts w:asciiTheme="minorEastAsia" w:hAnsiTheme="minorEastAsia"/>
          </w:rPr>
          <w:fldChar w:fldCharType="end"/>
        </w:r>
      </w:p>
    </w:sdtContent>
  </w:sdt>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b/>
        <w:sz w:val="20"/>
        <w:u w:val="single"/>
      </w:rPr>
    </w:pPr>
    <w:r>
      <w:rPr>
        <w:rFonts w:hint="eastAsia"/>
        <w:b/>
        <w:sz w:val="20"/>
        <w:u w:val="single"/>
      </w:rPr>
      <w:t>中xx局集团有限公司                             xxxxxxxxxxxxxxxxxxxxxxxxxxxxxx景观工程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325"/>
    <w:rsid w:val="00010BBC"/>
    <w:rsid w:val="00010C1F"/>
    <w:rsid w:val="00026AAB"/>
    <w:rsid w:val="000369FC"/>
    <w:rsid w:val="0005012F"/>
    <w:rsid w:val="000508D1"/>
    <w:rsid w:val="000564A4"/>
    <w:rsid w:val="00063C5B"/>
    <w:rsid w:val="000760B2"/>
    <w:rsid w:val="000826E9"/>
    <w:rsid w:val="000848DC"/>
    <w:rsid w:val="000B5C2D"/>
    <w:rsid w:val="000C3DC9"/>
    <w:rsid w:val="000C43FE"/>
    <w:rsid w:val="000D1717"/>
    <w:rsid w:val="000D1793"/>
    <w:rsid w:val="000D3D27"/>
    <w:rsid w:val="000D47BF"/>
    <w:rsid w:val="000D6647"/>
    <w:rsid w:val="000E1948"/>
    <w:rsid w:val="000F54FC"/>
    <w:rsid w:val="000F70D6"/>
    <w:rsid w:val="001224C0"/>
    <w:rsid w:val="001362C8"/>
    <w:rsid w:val="0013753B"/>
    <w:rsid w:val="00145A40"/>
    <w:rsid w:val="0014678A"/>
    <w:rsid w:val="001610F0"/>
    <w:rsid w:val="001639D5"/>
    <w:rsid w:val="00171174"/>
    <w:rsid w:val="00171BD8"/>
    <w:rsid w:val="0017222C"/>
    <w:rsid w:val="00175442"/>
    <w:rsid w:val="00176834"/>
    <w:rsid w:val="001822F8"/>
    <w:rsid w:val="00183945"/>
    <w:rsid w:val="001850F6"/>
    <w:rsid w:val="00186BF2"/>
    <w:rsid w:val="00191C00"/>
    <w:rsid w:val="00192E4F"/>
    <w:rsid w:val="001A20BB"/>
    <w:rsid w:val="001A5D24"/>
    <w:rsid w:val="001B1076"/>
    <w:rsid w:val="001C322B"/>
    <w:rsid w:val="001C4B4C"/>
    <w:rsid w:val="001C4E2D"/>
    <w:rsid w:val="001D5925"/>
    <w:rsid w:val="001E4B80"/>
    <w:rsid w:val="001F1D3E"/>
    <w:rsid w:val="001F3DB9"/>
    <w:rsid w:val="00206613"/>
    <w:rsid w:val="0020742B"/>
    <w:rsid w:val="00207BE2"/>
    <w:rsid w:val="00210E97"/>
    <w:rsid w:val="002227D2"/>
    <w:rsid w:val="00225775"/>
    <w:rsid w:val="0023510A"/>
    <w:rsid w:val="00243F47"/>
    <w:rsid w:val="00245F8D"/>
    <w:rsid w:val="00255062"/>
    <w:rsid w:val="00274A0C"/>
    <w:rsid w:val="00274D72"/>
    <w:rsid w:val="002762D6"/>
    <w:rsid w:val="0028713E"/>
    <w:rsid w:val="002908AD"/>
    <w:rsid w:val="00291E6E"/>
    <w:rsid w:val="00292435"/>
    <w:rsid w:val="00292D73"/>
    <w:rsid w:val="00292DD8"/>
    <w:rsid w:val="00296A97"/>
    <w:rsid w:val="002A280C"/>
    <w:rsid w:val="002B123C"/>
    <w:rsid w:val="002B2C49"/>
    <w:rsid w:val="002B73C4"/>
    <w:rsid w:val="002C0D47"/>
    <w:rsid w:val="002E0E6D"/>
    <w:rsid w:val="002F215F"/>
    <w:rsid w:val="002F3650"/>
    <w:rsid w:val="002F48DF"/>
    <w:rsid w:val="002F5E54"/>
    <w:rsid w:val="002F78E9"/>
    <w:rsid w:val="00300565"/>
    <w:rsid w:val="003015A9"/>
    <w:rsid w:val="00302983"/>
    <w:rsid w:val="003065F7"/>
    <w:rsid w:val="0030765E"/>
    <w:rsid w:val="00334553"/>
    <w:rsid w:val="00334587"/>
    <w:rsid w:val="003429E5"/>
    <w:rsid w:val="00354C85"/>
    <w:rsid w:val="00355A24"/>
    <w:rsid w:val="00356B39"/>
    <w:rsid w:val="003768F0"/>
    <w:rsid w:val="00381556"/>
    <w:rsid w:val="00391B1A"/>
    <w:rsid w:val="0039592C"/>
    <w:rsid w:val="003967AD"/>
    <w:rsid w:val="003A2534"/>
    <w:rsid w:val="003A53AF"/>
    <w:rsid w:val="003C21E5"/>
    <w:rsid w:val="003C2919"/>
    <w:rsid w:val="003D5418"/>
    <w:rsid w:val="003D72DA"/>
    <w:rsid w:val="003E294F"/>
    <w:rsid w:val="003F53F9"/>
    <w:rsid w:val="003F58FA"/>
    <w:rsid w:val="004164BE"/>
    <w:rsid w:val="00422B78"/>
    <w:rsid w:val="004253A9"/>
    <w:rsid w:val="00436613"/>
    <w:rsid w:val="00462389"/>
    <w:rsid w:val="004762FE"/>
    <w:rsid w:val="00481691"/>
    <w:rsid w:val="004845C0"/>
    <w:rsid w:val="004A0D35"/>
    <w:rsid w:val="004A7801"/>
    <w:rsid w:val="004B2CCB"/>
    <w:rsid w:val="004C3AA4"/>
    <w:rsid w:val="004D496D"/>
    <w:rsid w:val="004E0F47"/>
    <w:rsid w:val="004E449C"/>
    <w:rsid w:val="004E4D52"/>
    <w:rsid w:val="004F08AD"/>
    <w:rsid w:val="004F3673"/>
    <w:rsid w:val="004F515C"/>
    <w:rsid w:val="00505DED"/>
    <w:rsid w:val="005228A1"/>
    <w:rsid w:val="00523305"/>
    <w:rsid w:val="00523DC1"/>
    <w:rsid w:val="00533718"/>
    <w:rsid w:val="00541292"/>
    <w:rsid w:val="00546CEE"/>
    <w:rsid w:val="00552F4F"/>
    <w:rsid w:val="00565D55"/>
    <w:rsid w:val="0057191C"/>
    <w:rsid w:val="00572275"/>
    <w:rsid w:val="005746C2"/>
    <w:rsid w:val="005766E3"/>
    <w:rsid w:val="00590B63"/>
    <w:rsid w:val="00594E14"/>
    <w:rsid w:val="005952D7"/>
    <w:rsid w:val="005A5AC0"/>
    <w:rsid w:val="005A7299"/>
    <w:rsid w:val="005B3698"/>
    <w:rsid w:val="005C1ECE"/>
    <w:rsid w:val="005C504B"/>
    <w:rsid w:val="005D259B"/>
    <w:rsid w:val="005D56F3"/>
    <w:rsid w:val="005D6FBC"/>
    <w:rsid w:val="005E11A0"/>
    <w:rsid w:val="005E4C03"/>
    <w:rsid w:val="005E534B"/>
    <w:rsid w:val="005E5989"/>
    <w:rsid w:val="005E74DF"/>
    <w:rsid w:val="005F5377"/>
    <w:rsid w:val="00601876"/>
    <w:rsid w:val="006036AB"/>
    <w:rsid w:val="00603FBA"/>
    <w:rsid w:val="00605AC8"/>
    <w:rsid w:val="00610DF2"/>
    <w:rsid w:val="00617BE6"/>
    <w:rsid w:val="00632F65"/>
    <w:rsid w:val="00637E88"/>
    <w:rsid w:val="00642F4B"/>
    <w:rsid w:val="0064477A"/>
    <w:rsid w:val="006473BC"/>
    <w:rsid w:val="006512AA"/>
    <w:rsid w:val="00664C40"/>
    <w:rsid w:val="00675625"/>
    <w:rsid w:val="00683C53"/>
    <w:rsid w:val="00684C7D"/>
    <w:rsid w:val="006924BB"/>
    <w:rsid w:val="00694B78"/>
    <w:rsid w:val="00697929"/>
    <w:rsid w:val="006B0E16"/>
    <w:rsid w:val="006B47E7"/>
    <w:rsid w:val="006B70C3"/>
    <w:rsid w:val="006D0B63"/>
    <w:rsid w:val="006D2296"/>
    <w:rsid w:val="006D7070"/>
    <w:rsid w:val="006D79D0"/>
    <w:rsid w:val="006E4238"/>
    <w:rsid w:val="006E55CB"/>
    <w:rsid w:val="0070183E"/>
    <w:rsid w:val="00707B0D"/>
    <w:rsid w:val="007246CC"/>
    <w:rsid w:val="00724782"/>
    <w:rsid w:val="007267C1"/>
    <w:rsid w:val="007324B0"/>
    <w:rsid w:val="00733737"/>
    <w:rsid w:val="00735E9B"/>
    <w:rsid w:val="00746870"/>
    <w:rsid w:val="00753515"/>
    <w:rsid w:val="007552E1"/>
    <w:rsid w:val="00757475"/>
    <w:rsid w:val="00757524"/>
    <w:rsid w:val="00760EBE"/>
    <w:rsid w:val="0076131E"/>
    <w:rsid w:val="00761D72"/>
    <w:rsid w:val="00773CB2"/>
    <w:rsid w:val="007774B9"/>
    <w:rsid w:val="00782B4F"/>
    <w:rsid w:val="007B4ED1"/>
    <w:rsid w:val="007D3014"/>
    <w:rsid w:val="007D6CEE"/>
    <w:rsid w:val="007E6A9E"/>
    <w:rsid w:val="007E6E63"/>
    <w:rsid w:val="00800D42"/>
    <w:rsid w:val="00800F10"/>
    <w:rsid w:val="008038EA"/>
    <w:rsid w:val="00817C07"/>
    <w:rsid w:val="0082373B"/>
    <w:rsid w:val="00825EEA"/>
    <w:rsid w:val="00831DEA"/>
    <w:rsid w:val="00837131"/>
    <w:rsid w:val="00843A9B"/>
    <w:rsid w:val="00844D12"/>
    <w:rsid w:val="008452D7"/>
    <w:rsid w:val="00852774"/>
    <w:rsid w:val="00853D97"/>
    <w:rsid w:val="00866120"/>
    <w:rsid w:val="008670B3"/>
    <w:rsid w:val="00873D56"/>
    <w:rsid w:val="008844BF"/>
    <w:rsid w:val="00884AD6"/>
    <w:rsid w:val="008858B5"/>
    <w:rsid w:val="00887B88"/>
    <w:rsid w:val="00894B90"/>
    <w:rsid w:val="008A4434"/>
    <w:rsid w:val="008B3292"/>
    <w:rsid w:val="008B61C8"/>
    <w:rsid w:val="008B6F2C"/>
    <w:rsid w:val="008C24B9"/>
    <w:rsid w:val="008D29EE"/>
    <w:rsid w:val="008D4DBF"/>
    <w:rsid w:val="008D7956"/>
    <w:rsid w:val="008E06DB"/>
    <w:rsid w:val="008E462B"/>
    <w:rsid w:val="00904CC6"/>
    <w:rsid w:val="00905114"/>
    <w:rsid w:val="00913AB1"/>
    <w:rsid w:val="00915F6B"/>
    <w:rsid w:val="0092529F"/>
    <w:rsid w:val="009426FF"/>
    <w:rsid w:val="00952607"/>
    <w:rsid w:val="00961261"/>
    <w:rsid w:val="0096126D"/>
    <w:rsid w:val="00964528"/>
    <w:rsid w:val="00980BF9"/>
    <w:rsid w:val="00982774"/>
    <w:rsid w:val="009A30EF"/>
    <w:rsid w:val="009A6739"/>
    <w:rsid w:val="009B06D1"/>
    <w:rsid w:val="009C47E9"/>
    <w:rsid w:val="009D2FB5"/>
    <w:rsid w:val="009D3136"/>
    <w:rsid w:val="009D5D34"/>
    <w:rsid w:val="009E490C"/>
    <w:rsid w:val="009F4B23"/>
    <w:rsid w:val="009F6CA8"/>
    <w:rsid w:val="00A04707"/>
    <w:rsid w:val="00A17DF5"/>
    <w:rsid w:val="00A2130E"/>
    <w:rsid w:val="00A23CDB"/>
    <w:rsid w:val="00A267A3"/>
    <w:rsid w:val="00A32286"/>
    <w:rsid w:val="00A44264"/>
    <w:rsid w:val="00A47860"/>
    <w:rsid w:val="00A51480"/>
    <w:rsid w:val="00A5635D"/>
    <w:rsid w:val="00A6147D"/>
    <w:rsid w:val="00A63988"/>
    <w:rsid w:val="00A73D8D"/>
    <w:rsid w:val="00A75EEF"/>
    <w:rsid w:val="00A82814"/>
    <w:rsid w:val="00A82B24"/>
    <w:rsid w:val="00A82BB5"/>
    <w:rsid w:val="00A9243D"/>
    <w:rsid w:val="00A9271D"/>
    <w:rsid w:val="00A93135"/>
    <w:rsid w:val="00A933CD"/>
    <w:rsid w:val="00AA7232"/>
    <w:rsid w:val="00AB1A25"/>
    <w:rsid w:val="00AB24D6"/>
    <w:rsid w:val="00AC1A92"/>
    <w:rsid w:val="00AC1C49"/>
    <w:rsid w:val="00AC5C15"/>
    <w:rsid w:val="00AE78EE"/>
    <w:rsid w:val="00AF1429"/>
    <w:rsid w:val="00B00325"/>
    <w:rsid w:val="00B06C47"/>
    <w:rsid w:val="00B1397B"/>
    <w:rsid w:val="00B24944"/>
    <w:rsid w:val="00B30FFF"/>
    <w:rsid w:val="00B31F16"/>
    <w:rsid w:val="00B357C2"/>
    <w:rsid w:val="00B361E4"/>
    <w:rsid w:val="00B41581"/>
    <w:rsid w:val="00B42434"/>
    <w:rsid w:val="00B44212"/>
    <w:rsid w:val="00B504A1"/>
    <w:rsid w:val="00B536F4"/>
    <w:rsid w:val="00B66FDA"/>
    <w:rsid w:val="00B71FBB"/>
    <w:rsid w:val="00B76A19"/>
    <w:rsid w:val="00B776FA"/>
    <w:rsid w:val="00B855E9"/>
    <w:rsid w:val="00B91E5D"/>
    <w:rsid w:val="00B9603E"/>
    <w:rsid w:val="00BB7D8A"/>
    <w:rsid w:val="00BC5533"/>
    <w:rsid w:val="00BC55B3"/>
    <w:rsid w:val="00BD5E81"/>
    <w:rsid w:val="00BD6150"/>
    <w:rsid w:val="00BE1FAB"/>
    <w:rsid w:val="00BE5D22"/>
    <w:rsid w:val="00BF02A0"/>
    <w:rsid w:val="00C01916"/>
    <w:rsid w:val="00C15F5D"/>
    <w:rsid w:val="00C310D3"/>
    <w:rsid w:val="00C32B87"/>
    <w:rsid w:val="00C44427"/>
    <w:rsid w:val="00C5237B"/>
    <w:rsid w:val="00C52BC1"/>
    <w:rsid w:val="00C57FB5"/>
    <w:rsid w:val="00C61D79"/>
    <w:rsid w:val="00C674D9"/>
    <w:rsid w:val="00C76DDE"/>
    <w:rsid w:val="00C87C23"/>
    <w:rsid w:val="00CB778F"/>
    <w:rsid w:val="00CC0DBE"/>
    <w:rsid w:val="00CC149E"/>
    <w:rsid w:val="00CD3E8A"/>
    <w:rsid w:val="00CD56A2"/>
    <w:rsid w:val="00CE2947"/>
    <w:rsid w:val="00CE643B"/>
    <w:rsid w:val="00D07AE8"/>
    <w:rsid w:val="00D07FBC"/>
    <w:rsid w:val="00D10B45"/>
    <w:rsid w:val="00D362BE"/>
    <w:rsid w:val="00D40F5F"/>
    <w:rsid w:val="00D47042"/>
    <w:rsid w:val="00D54223"/>
    <w:rsid w:val="00D6407E"/>
    <w:rsid w:val="00D74DD8"/>
    <w:rsid w:val="00D7650F"/>
    <w:rsid w:val="00D7684E"/>
    <w:rsid w:val="00D818E6"/>
    <w:rsid w:val="00D84AAD"/>
    <w:rsid w:val="00D87D4B"/>
    <w:rsid w:val="00D90BDB"/>
    <w:rsid w:val="00D91385"/>
    <w:rsid w:val="00DA3C90"/>
    <w:rsid w:val="00DA50DB"/>
    <w:rsid w:val="00DA646E"/>
    <w:rsid w:val="00DA7F2B"/>
    <w:rsid w:val="00DB2A90"/>
    <w:rsid w:val="00DC179D"/>
    <w:rsid w:val="00DC25D4"/>
    <w:rsid w:val="00DD0548"/>
    <w:rsid w:val="00DD08E8"/>
    <w:rsid w:val="00DD2925"/>
    <w:rsid w:val="00DD5270"/>
    <w:rsid w:val="00DE0190"/>
    <w:rsid w:val="00DE01BF"/>
    <w:rsid w:val="00DE4908"/>
    <w:rsid w:val="00DE69C9"/>
    <w:rsid w:val="00DE6DB8"/>
    <w:rsid w:val="00DE7426"/>
    <w:rsid w:val="00DF0422"/>
    <w:rsid w:val="00DF28B9"/>
    <w:rsid w:val="00DF5509"/>
    <w:rsid w:val="00E0753D"/>
    <w:rsid w:val="00E11C79"/>
    <w:rsid w:val="00E228CA"/>
    <w:rsid w:val="00E27EB1"/>
    <w:rsid w:val="00E31097"/>
    <w:rsid w:val="00E40C49"/>
    <w:rsid w:val="00E43D5F"/>
    <w:rsid w:val="00E4463F"/>
    <w:rsid w:val="00E5754E"/>
    <w:rsid w:val="00E72772"/>
    <w:rsid w:val="00E7642C"/>
    <w:rsid w:val="00EA63D2"/>
    <w:rsid w:val="00EA6CCD"/>
    <w:rsid w:val="00EB4574"/>
    <w:rsid w:val="00EC110D"/>
    <w:rsid w:val="00EC1CF2"/>
    <w:rsid w:val="00EC1E20"/>
    <w:rsid w:val="00EC3418"/>
    <w:rsid w:val="00EF1484"/>
    <w:rsid w:val="00F14E99"/>
    <w:rsid w:val="00F17845"/>
    <w:rsid w:val="00F26176"/>
    <w:rsid w:val="00F30D45"/>
    <w:rsid w:val="00F32027"/>
    <w:rsid w:val="00F33D69"/>
    <w:rsid w:val="00F452FB"/>
    <w:rsid w:val="00F532CF"/>
    <w:rsid w:val="00F57427"/>
    <w:rsid w:val="00F70620"/>
    <w:rsid w:val="00F858E1"/>
    <w:rsid w:val="00F90470"/>
    <w:rsid w:val="00F91F1D"/>
    <w:rsid w:val="00F94339"/>
    <w:rsid w:val="00FB00CA"/>
    <w:rsid w:val="00FB055B"/>
    <w:rsid w:val="00FC0558"/>
    <w:rsid w:val="00FD0C88"/>
    <w:rsid w:val="00FD5B9C"/>
    <w:rsid w:val="00FD6A1E"/>
    <w:rsid w:val="00FD7F52"/>
    <w:rsid w:val="00FE24ED"/>
    <w:rsid w:val="00FE3E41"/>
    <w:rsid w:val="00FE506E"/>
    <w:rsid w:val="00FE7DEA"/>
    <w:rsid w:val="00FF370C"/>
    <w:rsid w:val="00FF4030"/>
    <w:rsid w:val="00FF635C"/>
    <w:rsid w:val="5B45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0"/>
    <w:qFormat/>
    <w:uiPriority w:val="9"/>
    <w:pPr>
      <w:keepNext/>
      <w:keepLines/>
      <w:pageBreakBefore/>
      <w:spacing w:before="100" w:after="100"/>
      <w:ind w:firstLine="0" w:firstLineChars="0"/>
      <w:jc w:val="center"/>
      <w:outlineLvl w:val="0"/>
    </w:pPr>
    <w:rPr>
      <w:b/>
      <w:bCs/>
      <w:kern w:val="44"/>
      <w:sz w:val="32"/>
      <w:szCs w:val="44"/>
    </w:rPr>
  </w:style>
  <w:style w:type="paragraph" w:styleId="3">
    <w:name w:val="heading 2"/>
    <w:basedOn w:val="1"/>
    <w:next w:val="1"/>
    <w:link w:val="31"/>
    <w:unhideWhenUsed/>
    <w:qFormat/>
    <w:uiPriority w:val="9"/>
    <w:pPr>
      <w:keepNext/>
      <w:keepLines/>
      <w:ind w:firstLine="0" w:firstLineChars="0"/>
      <w:outlineLvl w:val="1"/>
    </w:pPr>
    <w:rPr>
      <w:rFonts w:ascii="Calibri" w:hAnsi="Calibri" w:eastAsiaTheme="majorEastAsia" w:cstheme="majorBidi"/>
      <w:b/>
      <w:bCs/>
      <w:sz w:val="30"/>
      <w:szCs w:val="32"/>
    </w:rPr>
  </w:style>
  <w:style w:type="paragraph" w:styleId="4">
    <w:name w:val="heading 3"/>
    <w:basedOn w:val="1"/>
    <w:next w:val="1"/>
    <w:link w:val="32"/>
    <w:unhideWhenUsed/>
    <w:qFormat/>
    <w:uiPriority w:val="9"/>
    <w:pPr>
      <w:keepNext/>
      <w:keepLines/>
      <w:ind w:firstLine="0" w:firstLineChars="0"/>
      <w:outlineLvl w:val="2"/>
    </w:pPr>
    <w:rPr>
      <w:b/>
      <w:bCs/>
      <w:sz w:val="28"/>
      <w:szCs w:val="32"/>
    </w:rPr>
  </w:style>
  <w:style w:type="paragraph" w:styleId="5">
    <w:name w:val="heading 4"/>
    <w:basedOn w:val="1"/>
    <w:next w:val="1"/>
    <w:link w:val="33"/>
    <w:semiHidden/>
    <w:unhideWhenUs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7"/>
    <w:semiHidden/>
    <w:unhideWhenUsed/>
    <w:uiPriority w:val="99"/>
    <w:rPr>
      <w:b/>
      <w:bCs/>
    </w:rPr>
  </w:style>
  <w:style w:type="paragraph" w:styleId="7">
    <w:name w:val="annotation text"/>
    <w:basedOn w:val="1"/>
    <w:link w:val="46"/>
    <w:semiHidden/>
    <w:unhideWhenUsed/>
    <w:uiPriority w:val="99"/>
    <w:pPr>
      <w:jc w:val="left"/>
    </w:pPr>
  </w:style>
  <w:style w:type="paragraph" w:styleId="8">
    <w:name w:val="toc 7"/>
    <w:basedOn w:val="1"/>
    <w:next w:val="1"/>
    <w:unhideWhenUsed/>
    <w:uiPriority w:val="39"/>
    <w:pPr>
      <w:ind w:left="1440"/>
      <w:jc w:val="left"/>
    </w:pPr>
    <w:rPr>
      <w:sz w:val="18"/>
      <w:szCs w:val="18"/>
    </w:rPr>
  </w:style>
  <w:style w:type="paragraph" w:styleId="9">
    <w:name w:val="Document Map"/>
    <w:basedOn w:val="1"/>
    <w:link w:val="39"/>
    <w:semiHidden/>
    <w:unhideWhenUsed/>
    <w:qFormat/>
    <w:uiPriority w:val="99"/>
    <w:rPr>
      <w:rFonts w:ascii="宋体" w:eastAsia="宋体"/>
      <w:sz w:val="18"/>
      <w:szCs w:val="18"/>
    </w:rPr>
  </w:style>
  <w:style w:type="paragraph" w:styleId="10">
    <w:name w:val="toc 5"/>
    <w:basedOn w:val="1"/>
    <w:next w:val="1"/>
    <w:unhideWhenUsed/>
    <w:uiPriority w:val="39"/>
    <w:pPr>
      <w:ind w:left="960"/>
      <w:jc w:val="left"/>
    </w:pPr>
    <w:rPr>
      <w:sz w:val="18"/>
      <w:szCs w:val="18"/>
    </w:rPr>
  </w:style>
  <w:style w:type="paragraph" w:styleId="11">
    <w:name w:val="toc 3"/>
    <w:basedOn w:val="1"/>
    <w:next w:val="1"/>
    <w:unhideWhenUsed/>
    <w:qFormat/>
    <w:uiPriority w:val="39"/>
    <w:pPr>
      <w:ind w:left="480"/>
      <w:jc w:val="left"/>
    </w:pPr>
    <w:rPr>
      <w:i/>
      <w:iCs/>
      <w:sz w:val="20"/>
      <w:szCs w:val="20"/>
    </w:rPr>
  </w:style>
  <w:style w:type="paragraph" w:styleId="12">
    <w:name w:val="toc 8"/>
    <w:basedOn w:val="1"/>
    <w:next w:val="1"/>
    <w:unhideWhenUsed/>
    <w:uiPriority w:val="39"/>
    <w:pPr>
      <w:ind w:left="1680"/>
      <w:jc w:val="left"/>
    </w:pPr>
    <w:rPr>
      <w:sz w:val="18"/>
      <w:szCs w:val="18"/>
    </w:rPr>
  </w:style>
  <w:style w:type="paragraph" w:styleId="13">
    <w:name w:val="Balloon Text"/>
    <w:basedOn w:val="1"/>
    <w:link w:val="45"/>
    <w:semiHidden/>
    <w:unhideWhenUsed/>
    <w:uiPriority w:val="99"/>
    <w:pPr>
      <w:spacing w:line="240" w:lineRule="auto"/>
    </w:pPr>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b/>
      <w:bCs/>
      <w:caps/>
      <w:sz w:val="20"/>
      <w:szCs w:val="20"/>
    </w:rPr>
  </w:style>
  <w:style w:type="paragraph" w:styleId="17">
    <w:name w:val="toc 4"/>
    <w:basedOn w:val="1"/>
    <w:next w:val="1"/>
    <w:unhideWhenUsed/>
    <w:qFormat/>
    <w:uiPriority w:val="39"/>
    <w:pPr>
      <w:ind w:left="720"/>
      <w:jc w:val="left"/>
    </w:pPr>
    <w:rPr>
      <w:sz w:val="18"/>
      <w:szCs w:val="18"/>
    </w:rPr>
  </w:style>
  <w:style w:type="paragraph" w:styleId="18">
    <w:name w:val="Subtitle"/>
    <w:basedOn w:val="1"/>
    <w:next w:val="1"/>
    <w:link w:val="37"/>
    <w:qFormat/>
    <w:uiPriority w:val="11"/>
    <w:pPr>
      <w:ind w:firstLine="0" w:firstLineChars="0"/>
      <w:outlineLvl w:val="3"/>
    </w:pPr>
    <w:rPr>
      <w:rFonts w:ascii="Calibri" w:hAnsi="Calibri" w:eastAsia="宋体" w:cstheme="majorBidi"/>
      <w:b/>
      <w:bCs/>
      <w:kern w:val="28"/>
      <w:szCs w:val="32"/>
    </w:rPr>
  </w:style>
  <w:style w:type="paragraph" w:styleId="19">
    <w:name w:val="toc 6"/>
    <w:basedOn w:val="1"/>
    <w:next w:val="1"/>
    <w:unhideWhenUsed/>
    <w:uiPriority w:val="39"/>
    <w:pPr>
      <w:ind w:left="1200"/>
      <w:jc w:val="left"/>
    </w:pPr>
    <w:rPr>
      <w:sz w:val="18"/>
      <w:szCs w:val="18"/>
    </w:rPr>
  </w:style>
  <w:style w:type="paragraph" w:styleId="20">
    <w:name w:val="toc 2"/>
    <w:basedOn w:val="1"/>
    <w:next w:val="1"/>
    <w:unhideWhenUsed/>
    <w:qFormat/>
    <w:uiPriority w:val="39"/>
    <w:pPr>
      <w:ind w:left="240"/>
      <w:jc w:val="left"/>
    </w:pPr>
    <w:rPr>
      <w:smallCaps/>
      <w:sz w:val="20"/>
      <w:szCs w:val="20"/>
    </w:rPr>
  </w:style>
  <w:style w:type="paragraph" w:styleId="21">
    <w:name w:val="toc 9"/>
    <w:basedOn w:val="1"/>
    <w:next w:val="1"/>
    <w:unhideWhenUsed/>
    <w:uiPriority w:val="39"/>
    <w:pPr>
      <w:ind w:left="1920"/>
      <w:jc w:val="left"/>
    </w:pPr>
    <w:rPr>
      <w:sz w:val="18"/>
      <w:szCs w:val="18"/>
    </w:rPr>
  </w:style>
  <w:style w:type="paragraph" w:styleId="22">
    <w:name w:val="Body Text 2"/>
    <w:basedOn w:val="1"/>
    <w:link w:val="40"/>
    <w:qFormat/>
    <w:uiPriority w:val="0"/>
    <w:pPr>
      <w:spacing w:line="240" w:lineRule="auto"/>
      <w:ind w:firstLine="0" w:firstLineChars="0"/>
    </w:pPr>
    <w:rPr>
      <w:rFonts w:ascii="Times New Roman" w:hAnsi="Times New Roman" w:eastAsia="宋体" w:cs="Times New Roman"/>
      <w:szCs w:val="20"/>
    </w:rPr>
  </w:style>
  <w:style w:type="paragraph" w:styleId="23">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24">
    <w:name w:val="Title"/>
    <w:basedOn w:val="1"/>
    <w:next w:val="1"/>
    <w:link w:val="36"/>
    <w:qFormat/>
    <w:uiPriority w:val="10"/>
    <w:pPr>
      <w:ind w:firstLine="0" w:firstLineChars="0"/>
      <w:jc w:val="center"/>
      <w:outlineLvl w:val="2"/>
    </w:pPr>
    <w:rPr>
      <w:rFonts w:eastAsia="宋体" w:asciiTheme="majorHAnsi" w:hAnsiTheme="majorHAnsi" w:cstheme="majorBidi"/>
      <w:b/>
      <w:bCs/>
      <w:sz w:val="28"/>
      <w:szCs w:val="32"/>
    </w:rPr>
  </w:style>
  <w:style w:type="character" w:styleId="26">
    <w:name w:val="Hyperlink"/>
    <w:basedOn w:val="25"/>
    <w:unhideWhenUsed/>
    <w:uiPriority w:val="99"/>
    <w:rPr>
      <w:color w:val="0000FF" w:themeColor="hyperlink"/>
      <w:u w:val="single"/>
    </w:rPr>
  </w:style>
  <w:style w:type="character" w:styleId="27">
    <w:name w:val="annotation reference"/>
    <w:basedOn w:val="25"/>
    <w:semiHidden/>
    <w:unhideWhenUsed/>
    <w:uiPriority w:val="99"/>
    <w:rPr>
      <w:sz w:val="21"/>
      <w:szCs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30">
    <w:name w:val="标题 1 Char"/>
    <w:basedOn w:val="25"/>
    <w:link w:val="2"/>
    <w:qFormat/>
    <w:uiPriority w:val="9"/>
    <w:rPr>
      <w:b/>
      <w:bCs/>
      <w:kern w:val="44"/>
      <w:sz w:val="32"/>
      <w:szCs w:val="44"/>
    </w:rPr>
  </w:style>
  <w:style w:type="character" w:customStyle="1" w:styleId="31">
    <w:name w:val="标题 2 Char"/>
    <w:basedOn w:val="25"/>
    <w:link w:val="3"/>
    <w:uiPriority w:val="9"/>
    <w:rPr>
      <w:rFonts w:ascii="Calibri" w:hAnsi="Calibri" w:eastAsiaTheme="majorEastAsia" w:cstheme="majorBidi"/>
      <w:b/>
      <w:bCs/>
      <w:sz w:val="30"/>
      <w:szCs w:val="32"/>
    </w:rPr>
  </w:style>
  <w:style w:type="character" w:customStyle="1" w:styleId="32">
    <w:name w:val="标题 3 Char"/>
    <w:basedOn w:val="25"/>
    <w:link w:val="4"/>
    <w:uiPriority w:val="9"/>
    <w:rPr>
      <w:b/>
      <w:bCs/>
      <w:sz w:val="28"/>
      <w:szCs w:val="32"/>
    </w:rPr>
  </w:style>
  <w:style w:type="character" w:customStyle="1" w:styleId="33">
    <w:name w:val="标题 4 Char"/>
    <w:basedOn w:val="25"/>
    <w:link w:val="5"/>
    <w:semiHidden/>
    <w:qFormat/>
    <w:uiPriority w:val="9"/>
    <w:rPr>
      <w:rFonts w:asciiTheme="majorHAnsi" w:hAnsiTheme="majorHAnsi" w:eastAsiaTheme="majorEastAsia" w:cstheme="majorBidi"/>
      <w:b/>
      <w:bCs/>
      <w:sz w:val="28"/>
      <w:szCs w:val="28"/>
    </w:rPr>
  </w:style>
  <w:style w:type="character" w:customStyle="1" w:styleId="34">
    <w:name w:val="页眉 Char"/>
    <w:basedOn w:val="25"/>
    <w:link w:val="15"/>
    <w:semiHidden/>
    <w:qFormat/>
    <w:uiPriority w:val="99"/>
    <w:rPr>
      <w:sz w:val="18"/>
      <w:szCs w:val="18"/>
    </w:rPr>
  </w:style>
  <w:style w:type="character" w:customStyle="1" w:styleId="35">
    <w:name w:val="页脚 Char"/>
    <w:basedOn w:val="25"/>
    <w:link w:val="14"/>
    <w:uiPriority w:val="99"/>
    <w:rPr>
      <w:sz w:val="18"/>
      <w:szCs w:val="18"/>
    </w:rPr>
  </w:style>
  <w:style w:type="character" w:customStyle="1" w:styleId="36">
    <w:name w:val="标题 Char"/>
    <w:basedOn w:val="25"/>
    <w:link w:val="24"/>
    <w:uiPriority w:val="10"/>
    <w:rPr>
      <w:rFonts w:eastAsia="宋体" w:asciiTheme="majorHAnsi" w:hAnsiTheme="majorHAnsi" w:cstheme="majorBidi"/>
      <w:b/>
      <w:bCs/>
      <w:sz w:val="28"/>
      <w:szCs w:val="32"/>
    </w:rPr>
  </w:style>
  <w:style w:type="character" w:customStyle="1" w:styleId="37">
    <w:name w:val="副标题 Char"/>
    <w:basedOn w:val="25"/>
    <w:link w:val="18"/>
    <w:qFormat/>
    <w:uiPriority w:val="11"/>
    <w:rPr>
      <w:rFonts w:ascii="Calibri" w:hAnsi="Calibri" w:eastAsia="宋体" w:cstheme="majorBidi"/>
      <w:b/>
      <w:bCs/>
      <w:kern w:val="28"/>
      <w:sz w:val="24"/>
      <w:szCs w:val="32"/>
    </w:rPr>
  </w:style>
  <w:style w:type="paragraph" w:customStyle="1" w:styleId="38">
    <w:name w:val="标题5"/>
    <w:basedOn w:val="1"/>
    <w:qFormat/>
    <w:uiPriority w:val="0"/>
    <w:pPr>
      <w:ind w:firstLine="0" w:firstLineChars="0"/>
      <w:outlineLvl w:val="4"/>
    </w:pPr>
  </w:style>
  <w:style w:type="character" w:customStyle="1" w:styleId="39">
    <w:name w:val="文档结构图 Char"/>
    <w:basedOn w:val="25"/>
    <w:link w:val="9"/>
    <w:semiHidden/>
    <w:uiPriority w:val="99"/>
    <w:rPr>
      <w:rFonts w:ascii="宋体" w:eastAsia="宋体"/>
      <w:sz w:val="18"/>
      <w:szCs w:val="18"/>
    </w:rPr>
  </w:style>
  <w:style w:type="character" w:customStyle="1" w:styleId="40">
    <w:name w:val="正文文本 2 Char"/>
    <w:basedOn w:val="25"/>
    <w:link w:val="22"/>
    <w:uiPriority w:val="0"/>
    <w:rPr>
      <w:rFonts w:ascii="Times New Roman" w:hAnsi="Times New Roman" w:eastAsia="宋体" w:cs="Times New Roman"/>
      <w:sz w:val="24"/>
      <w:szCs w:val="20"/>
    </w:rPr>
  </w:style>
  <w:style w:type="paragraph" w:customStyle="1" w:styleId="41">
    <w:name w:val="@@正文"/>
    <w:uiPriority w:val="0"/>
    <w:pPr>
      <w:spacing w:line="440" w:lineRule="exact"/>
      <w:ind w:firstLine="200" w:firstLineChars="200"/>
    </w:pPr>
    <w:rPr>
      <w:rFonts w:ascii="宋体" w:hAnsi="Times New Roman" w:eastAsia="宋体" w:cs="Times New Roman"/>
      <w:kern w:val="2"/>
      <w:sz w:val="24"/>
      <w:szCs w:val="24"/>
      <w:lang w:val="en-US" w:eastAsia="zh-CN" w:bidi="ar-SA"/>
    </w:rPr>
  </w:style>
  <w:style w:type="paragraph" w:styleId="42">
    <w:name w:val="List Paragraph"/>
    <w:basedOn w:val="1"/>
    <w:qFormat/>
    <w:uiPriority w:val="34"/>
    <w:pPr>
      <w:spacing w:line="240" w:lineRule="auto"/>
      <w:ind w:firstLine="420"/>
    </w:pPr>
    <w:rPr>
      <w:rFonts w:ascii="Times New Roman" w:hAnsi="Times New Roman" w:eastAsia="宋体" w:cs="Times New Roman"/>
      <w:sz w:val="21"/>
      <w:szCs w:val="24"/>
    </w:rPr>
  </w:style>
  <w:style w:type="paragraph" w:customStyle="1" w:styleId="43">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样式13"/>
    <w:basedOn w:val="1"/>
    <w:qFormat/>
    <w:uiPriority w:val="0"/>
    <w:pPr>
      <w:spacing w:beforeLines="30" w:afterLines="30" w:line="240" w:lineRule="auto"/>
      <w:ind w:firstLine="0" w:firstLineChars="0"/>
      <w:jc w:val="center"/>
    </w:pPr>
    <w:rPr>
      <w:rFonts w:ascii="Times New Roman" w:hAnsi="Times New Roman" w:eastAsia="楷体_GB2312" w:cs="Times New Roman"/>
      <w:b/>
      <w:color w:val="333300"/>
      <w:kern w:val="0"/>
      <w:szCs w:val="20"/>
      <w:u w:val="double" w:color="800080"/>
      <w:lang w:val="zh-CN"/>
    </w:rPr>
  </w:style>
  <w:style w:type="character" w:customStyle="1" w:styleId="45">
    <w:name w:val="批注框文本 Char"/>
    <w:basedOn w:val="25"/>
    <w:link w:val="13"/>
    <w:semiHidden/>
    <w:uiPriority w:val="99"/>
    <w:rPr>
      <w:sz w:val="18"/>
      <w:szCs w:val="18"/>
    </w:rPr>
  </w:style>
  <w:style w:type="character" w:customStyle="1" w:styleId="46">
    <w:name w:val="批注文字 Char"/>
    <w:basedOn w:val="25"/>
    <w:link w:val="7"/>
    <w:semiHidden/>
    <w:uiPriority w:val="99"/>
    <w:rPr>
      <w:sz w:val="24"/>
    </w:rPr>
  </w:style>
  <w:style w:type="character" w:customStyle="1" w:styleId="47">
    <w:name w:val="批注主题 Char"/>
    <w:basedOn w:val="46"/>
    <w:link w:val="6"/>
    <w:semiHidden/>
    <w:uiPriority w:val="99"/>
    <w:rPr>
      <w:b/>
      <w:bCs/>
      <w:sz w:val="24"/>
    </w:rPr>
  </w:style>
  <w:style w:type="table" w:customStyle="1" w:styleId="48">
    <w:name w:val="网格型1"/>
    <w:basedOn w:val="28"/>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9">
    <w:name w:val="fontstyle01"/>
    <w:qFormat/>
    <w:uiPriority w:val="0"/>
    <w:rPr>
      <w:rFonts w:hint="eastAsia" w:ascii="宋体" w:hAnsi="宋体" w:eastAsia="宋体"/>
      <w:color w:val="000000"/>
      <w:sz w:val="24"/>
      <w:szCs w:val="24"/>
    </w:rPr>
  </w:style>
  <w:style w:type="paragraph" w:customStyle="1" w:styleId="50">
    <w:name w:val="TOC Heading"/>
    <w:basedOn w:val="2"/>
    <w:next w:val="1"/>
    <w:semiHidden/>
    <w:unhideWhenUsed/>
    <w:qFormat/>
    <w:uiPriority w:val="39"/>
    <w:pPr>
      <w:pageBreakBefore w:val="0"/>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1">
    <w:name w:val="图表"/>
    <w:basedOn w:val="1"/>
    <w:qFormat/>
    <w:uiPriority w:val="0"/>
    <w:pPr>
      <w:adjustRightInd w:val="0"/>
      <w:snapToGrid w:val="0"/>
      <w:spacing w:line="240" w:lineRule="auto"/>
      <w:ind w:firstLine="0" w:firstLineChars="0"/>
      <w:jc w:val="center"/>
    </w:pPr>
    <w:rPr>
      <w:rFonts w:ascii="Calibri" w:hAnsi="Calibri" w:eastAsia="宋体" w:cs="宋体"/>
      <w:b/>
      <w:bCs/>
      <w:color w:val="000000"/>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A2401-6E24-488A-A4A4-5E55C27A555F}">
  <ds:schemaRefs/>
</ds:datastoreItem>
</file>

<file path=docProps/app.xml><?xml version="1.0" encoding="utf-8"?>
<Properties xmlns="http://schemas.openxmlformats.org/officeDocument/2006/extended-properties" xmlns:vt="http://schemas.openxmlformats.org/officeDocument/2006/docPropsVTypes">
  <Template>Normal</Template>
  <Pages>31</Pages>
  <Words>3327</Words>
  <Characters>18968</Characters>
  <Lines>158</Lines>
  <Paragraphs>44</Paragraphs>
  <TotalTime>3516</TotalTime>
  <ScaleCrop>false</ScaleCrop>
  <LinksUpToDate>false</LinksUpToDate>
  <CharactersWithSpaces>22251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2016-08-28T14:41:00Z</dcterms:created>
  <dc:creator>Windows 用户</dc:creator>
  <cp:lastModifiedBy>河南繁祥！徐志超</cp:lastModifiedBy>
  <cp:lastPrinted>2017-12-24T01:50:00Z</cp:lastPrinted>
  <dcterms:modified xsi:type="dcterms:W3CDTF">2018-05-08T09:39:05Z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